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theme/themeOverride4.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5.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9DEB60" w14:textId="4DF05FC3" w:rsidR="00C33342" w:rsidRPr="00525520" w:rsidRDefault="00C33342" w:rsidP="00525520">
      <w:pPr>
        <w:spacing w:after="0" w:line="240" w:lineRule="auto"/>
        <w:jc w:val="center"/>
        <w:rPr>
          <w:rFonts w:eastAsia="Georgia" w:cs="Georgia"/>
          <w:sz w:val="32"/>
          <w:szCs w:val="32"/>
        </w:rPr>
      </w:pPr>
      <w:bookmarkStart w:id="0" w:name="_Hlk177128462"/>
      <w:bookmarkStart w:id="1" w:name="_GoBack"/>
      <w:bookmarkEnd w:id="1"/>
    </w:p>
    <w:p w14:paraId="1B5BB066" w14:textId="77777777" w:rsidR="00C33342" w:rsidRPr="00525520" w:rsidRDefault="00C33342" w:rsidP="00525520">
      <w:pPr>
        <w:spacing w:after="0" w:line="240" w:lineRule="auto"/>
        <w:jc w:val="center"/>
        <w:rPr>
          <w:rFonts w:eastAsia="Georgia" w:cs="Georgia"/>
          <w:szCs w:val="24"/>
        </w:rPr>
      </w:pPr>
    </w:p>
    <w:p w14:paraId="278AE976" w14:textId="77777777" w:rsidR="00C33342" w:rsidRPr="00525520" w:rsidRDefault="0014707C" w:rsidP="00525520">
      <w:pPr>
        <w:spacing w:after="0" w:line="240" w:lineRule="auto"/>
        <w:jc w:val="center"/>
        <w:rPr>
          <w:rFonts w:eastAsia="Georgia" w:cs="Georgia"/>
          <w:szCs w:val="24"/>
        </w:rPr>
      </w:pPr>
      <w:r w:rsidRPr="00525520">
        <w:rPr>
          <w:noProof/>
          <w:lang w:val="en-US"/>
        </w:rPr>
        <w:drawing>
          <wp:inline distT="0" distB="0" distL="0" distR="0" wp14:anchorId="69782FBE" wp14:editId="73F6FF68">
            <wp:extent cx="1245235" cy="1323975"/>
            <wp:effectExtent l="0" t="0" r="0" b="9525"/>
            <wp:docPr id="18" name="image15.gif" descr="A purple and yellow logo with hands rais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gif" descr="A purple and yellow logo with hands raised&#10;&#10;Description automatically generated"/>
                    <pic:cNvPicPr preferRelativeResize="0"/>
                  </pic:nvPicPr>
                  <pic:blipFill>
                    <a:blip r:embed="rId8"/>
                    <a:srcRect/>
                    <a:stretch>
                      <a:fillRect/>
                    </a:stretch>
                  </pic:blipFill>
                  <pic:spPr>
                    <a:xfrm>
                      <a:off x="0" y="0"/>
                      <a:ext cx="1251347" cy="1330473"/>
                    </a:xfrm>
                    <a:prstGeom prst="rect">
                      <a:avLst/>
                    </a:prstGeom>
                    <a:ln/>
                  </pic:spPr>
                </pic:pic>
              </a:graphicData>
            </a:graphic>
          </wp:inline>
        </w:drawing>
      </w:r>
    </w:p>
    <w:p w14:paraId="6AB9B623" w14:textId="77777777" w:rsidR="00C33342" w:rsidRPr="00525520" w:rsidRDefault="00C33342" w:rsidP="00525520">
      <w:pPr>
        <w:spacing w:after="0" w:line="240" w:lineRule="auto"/>
        <w:jc w:val="center"/>
        <w:rPr>
          <w:rFonts w:eastAsia="Georgia" w:cs="Georgia"/>
          <w:szCs w:val="24"/>
        </w:rPr>
      </w:pPr>
    </w:p>
    <w:p w14:paraId="718D41F1" w14:textId="77777777" w:rsidR="00C33342" w:rsidRPr="00525520" w:rsidRDefault="00C33342" w:rsidP="00525520">
      <w:pPr>
        <w:spacing w:after="0" w:line="240" w:lineRule="auto"/>
        <w:jc w:val="center"/>
        <w:rPr>
          <w:rFonts w:eastAsia="Georgia" w:cs="Georgia"/>
          <w:szCs w:val="24"/>
        </w:rPr>
      </w:pPr>
    </w:p>
    <w:p w14:paraId="5327A399" w14:textId="77777777" w:rsidR="00C33342" w:rsidRPr="006B5A0C" w:rsidRDefault="00C33342" w:rsidP="00525520">
      <w:pPr>
        <w:spacing w:after="0" w:line="240" w:lineRule="auto"/>
        <w:jc w:val="center"/>
        <w:rPr>
          <w:rFonts w:eastAsia="Georgia" w:cs="Georgia"/>
          <w:sz w:val="36"/>
          <w:szCs w:val="36"/>
        </w:rPr>
      </w:pPr>
    </w:p>
    <w:p w14:paraId="32BC17E6" w14:textId="7630A11A" w:rsidR="00C33342" w:rsidRPr="006B5A0C" w:rsidRDefault="0014707C" w:rsidP="00525520">
      <w:pPr>
        <w:spacing w:after="0" w:line="240" w:lineRule="auto"/>
        <w:jc w:val="center"/>
        <w:rPr>
          <w:rFonts w:eastAsia="Georgia" w:cs="Georgia"/>
          <w:b/>
          <w:sz w:val="36"/>
          <w:szCs w:val="36"/>
        </w:rPr>
      </w:pPr>
      <w:r w:rsidRPr="006B5A0C">
        <w:rPr>
          <w:rFonts w:eastAsia="Georgia" w:cs="Georgia"/>
          <w:b/>
          <w:sz w:val="36"/>
          <w:szCs w:val="36"/>
        </w:rPr>
        <w:t>MAINSTREAMING EQUALITY AND INCLUSION IN GREEN ENERGY (MEIGE) - AN ASSESSMENT ON THE UPTAKE OF GREEN ENERGY BY SPECIAL INTEREST GROUP (SIGs) IN KENYA</w:t>
      </w:r>
      <w:r w:rsidR="00FB2E9F" w:rsidRPr="006B5A0C">
        <w:rPr>
          <w:rFonts w:eastAsia="Georgia" w:cs="Georgia"/>
          <w:b/>
          <w:sz w:val="36"/>
          <w:szCs w:val="36"/>
        </w:rPr>
        <w:t xml:space="preserve"> </w:t>
      </w:r>
    </w:p>
    <w:p w14:paraId="74ED9AEF" w14:textId="77777777" w:rsidR="00C33342" w:rsidRPr="00525520" w:rsidRDefault="00C33342" w:rsidP="00525520">
      <w:pPr>
        <w:spacing w:after="0" w:line="240" w:lineRule="auto"/>
        <w:jc w:val="center"/>
        <w:rPr>
          <w:rFonts w:eastAsia="Georgia" w:cs="Georgia"/>
          <w:szCs w:val="24"/>
        </w:rPr>
      </w:pPr>
    </w:p>
    <w:p w14:paraId="5A5DAE7F" w14:textId="77777777" w:rsidR="00C33342" w:rsidRPr="00525520" w:rsidRDefault="00C33342" w:rsidP="00525520">
      <w:pPr>
        <w:spacing w:after="0" w:line="240" w:lineRule="auto"/>
        <w:jc w:val="center"/>
        <w:rPr>
          <w:rFonts w:eastAsia="Georgia" w:cs="Georgia"/>
        </w:rPr>
      </w:pPr>
    </w:p>
    <w:p w14:paraId="56FC18B9" w14:textId="77777777" w:rsidR="00C33342" w:rsidRPr="00525520" w:rsidRDefault="00C33342" w:rsidP="00525520">
      <w:pPr>
        <w:spacing w:after="0" w:line="240" w:lineRule="auto"/>
        <w:jc w:val="center"/>
        <w:rPr>
          <w:rFonts w:eastAsia="Georgia" w:cs="Georgia"/>
          <w:szCs w:val="24"/>
        </w:rPr>
      </w:pPr>
    </w:p>
    <w:p w14:paraId="204D6233" w14:textId="77777777" w:rsidR="00C33342" w:rsidRPr="00525520" w:rsidRDefault="00C33342" w:rsidP="00525520">
      <w:pPr>
        <w:spacing w:after="0" w:line="240" w:lineRule="auto"/>
        <w:jc w:val="center"/>
        <w:rPr>
          <w:rFonts w:eastAsia="Georgia" w:cs="Georgia"/>
          <w:szCs w:val="24"/>
        </w:rPr>
      </w:pPr>
    </w:p>
    <w:p w14:paraId="53BD1512" w14:textId="05C25623" w:rsidR="00C33342" w:rsidRPr="00525520" w:rsidRDefault="001F73FC" w:rsidP="00525520">
      <w:pPr>
        <w:spacing w:after="0" w:line="240" w:lineRule="auto"/>
        <w:jc w:val="center"/>
        <w:rPr>
          <w:rFonts w:eastAsia="Georgia" w:cs="Georgia"/>
          <w:szCs w:val="24"/>
        </w:rPr>
      </w:pPr>
      <w:r>
        <w:rPr>
          <w:rFonts w:eastAsia="Georgia" w:cs="Georgia"/>
          <w:szCs w:val="24"/>
        </w:rPr>
        <w:t>@2024</w:t>
      </w:r>
    </w:p>
    <w:p w14:paraId="17DE2583" w14:textId="77777777" w:rsidR="00C33342" w:rsidRPr="00525520" w:rsidRDefault="00C33342" w:rsidP="00525520">
      <w:pPr>
        <w:spacing w:after="0" w:line="240" w:lineRule="auto"/>
        <w:jc w:val="both"/>
        <w:rPr>
          <w:rFonts w:eastAsia="Georgia" w:cs="Georgia"/>
          <w:b/>
          <w:szCs w:val="24"/>
        </w:rPr>
      </w:pPr>
    </w:p>
    <w:p w14:paraId="4051E17D" w14:textId="77777777" w:rsidR="00C33342" w:rsidRPr="00525520" w:rsidRDefault="00C33342" w:rsidP="00525520">
      <w:pPr>
        <w:spacing w:after="0" w:line="240" w:lineRule="auto"/>
        <w:jc w:val="both"/>
        <w:rPr>
          <w:rFonts w:eastAsia="Georgia" w:cs="Georgia"/>
          <w:b/>
          <w:szCs w:val="24"/>
        </w:rPr>
      </w:pPr>
    </w:p>
    <w:p w14:paraId="20445C84" w14:textId="77777777" w:rsidR="00C33342" w:rsidRPr="00525520" w:rsidRDefault="00C33342" w:rsidP="00525520">
      <w:pPr>
        <w:spacing w:after="0" w:line="240" w:lineRule="auto"/>
        <w:jc w:val="both"/>
        <w:rPr>
          <w:rFonts w:eastAsia="Georgia" w:cs="Georgia"/>
          <w:b/>
          <w:szCs w:val="24"/>
        </w:rPr>
      </w:pPr>
    </w:p>
    <w:p w14:paraId="799E0133" w14:textId="77777777" w:rsidR="00C33342" w:rsidRPr="00525520" w:rsidRDefault="00C33342" w:rsidP="00525520">
      <w:pPr>
        <w:spacing w:after="0" w:line="240" w:lineRule="auto"/>
        <w:jc w:val="both"/>
        <w:rPr>
          <w:rFonts w:eastAsia="Georgia" w:cs="Georgia"/>
          <w:b/>
          <w:szCs w:val="24"/>
        </w:rPr>
      </w:pPr>
    </w:p>
    <w:p w14:paraId="3DA10C25" w14:textId="77777777" w:rsidR="00C33342" w:rsidRPr="00525520" w:rsidRDefault="00C33342" w:rsidP="00525520">
      <w:pPr>
        <w:spacing w:after="0" w:line="240" w:lineRule="auto"/>
        <w:jc w:val="both"/>
        <w:rPr>
          <w:rFonts w:eastAsia="Georgia" w:cs="Georgia"/>
          <w:b/>
          <w:szCs w:val="24"/>
        </w:rPr>
      </w:pPr>
    </w:p>
    <w:p w14:paraId="665BC2C7" w14:textId="77777777" w:rsidR="00C33342" w:rsidRPr="00525520" w:rsidRDefault="00C33342" w:rsidP="00525520">
      <w:pPr>
        <w:spacing w:after="0" w:line="240" w:lineRule="auto"/>
        <w:jc w:val="both"/>
        <w:rPr>
          <w:rFonts w:eastAsia="Georgia" w:cs="Georgia"/>
          <w:b/>
          <w:szCs w:val="24"/>
        </w:rPr>
      </w:pPr>
    </w:p>
    <w:p w14:paraId="694C363D" w14:textId="77777777" w:rsidR="00C33342" w:rsidRPr="00525520" w:rsidRDefault="00C33342" w:rsidP="00525520">
      <w:pPr>
        <w:spacing w:after="0" w:line="240" w:lineRule="auto"/>
        <w:jc w:val="both"/>
        <w:rPr>
          <w:rFonts w:eastAsia="Georgia" w:cs="Georgia"/>
          <w:b/>
          <w:szCs w:val="24"/>
        </w:rPr>
      </w:pPr>
    </w:p>
    <w:p w14:paraId="0F073E16" w14:textId="77777777" w:rsidR="00C74EC5" w:rsidRPr="00525520" w:rsidRDefault="00C74EC5" w:rsidP="00525520">
      <w:pPr>
        <w:spacing w:line="240" w:lineRule="auto"/>
      </w:pPr>
      <w:r w:rsidRPr="00525520">
        <w:t xml:space="preserve">                     </w:t>
      </w:r>
      <w:r w:rsidRPr="00525520">
        <w:tab/>
      </w:r>
      <w:r w:rsidRPr="00525520">
        <w:tab/>
      </w:r>
      <w:r w:rsidRPr="00525520">
        <w:tab/>
      </w:r>
      <w:r w:rsidRPr="00525520">
        <w:tab/>
      </w:r>
    </w:p>
    <w:p w14:paraId="37D0B7AC" w14:textId="77777777" w:rsidR="00C74EC5" w:rsidRPr="00525520" w:rsidRDefault="00C74EC5" w:rsidP="00525520">
      <w:pPr>
        <w:spacing w:line="240" w:lineRule="auto"/>
      </w:pPr>
    </w:p>
    <w:p w14:paraId="240A9149" w14:textId="77777777" w:rsidR="00C74EC5" w:rsidRPr="00525520" w:rsidRDefault="00C74EC5" w:rsidP="00525520">
      <w:pPr>
        <w:spacing w:line="240" w:lineRule="auto"/>
      </w:pPr>
    </w:p>
    <w:p w14:paraId="42CBF954" w14:textId="77777777" w:rsidR="00C74EC5" w:rsidRPr="00525520" w:rsidRDefault="00C74EC5" w:rsidP="00525520">
      <w:pPr>
        <w:spacing w:line="240" w:lineRule="auto"/>
      </w:pPr>
    </w:p>
    <w:p w14:paraId="08139B55" w14:textId="77777777" w:rsidR="00C74EC5" w:rsidRPr="00525520" w:rsidRDefault="00C74EC5" w:rsidP="00525520">
      <w:pPr>
        <w:spacing w:line="240" w:lineRule="auto"/>
      </w:pPr>
    </w:p>
    <w:p w14:paraId="2F617C84" w14:textId="77777777" w:rsidR="00C74EC5" w:rsidRPr="00525520" w:rsidRDefault="00C74EC5" w:rsidP="00525520">
      <w:pPr>
        <w:spacing w:line="240" w:lineRule="auto"/>
      </w:pPr>
    </w:p>
    <w:p w14:paraId="79AE2AE1" w14:textId="1187B279" w:rsidR="00022B59" w:rsidRDefault="00022B59" w:rsidP="00525520">
      <w:pPr>
        <w:spacing w:after="5" w:line="240" w:lineRule="auto"/>
        <w:ind w:left="2677" w:right="2613" w:hanging="10"/>
        <w:jc w:val="center"/>
        <w:rPr>
          <w:rFonts w:eastAsia="Georgia" w:cs="Georgia"/>
          <w:lang w:val="en-US"/>
        </w:rPr>
      </w:pPr>
    </w:p>
    <w:p w14:paraId="1DD6970A" w14:textId="4C6D0E42" w:rsidR="00525520" w:rsidRDefault="00525520" w:rsidP="00525520">
      <w:pPr>
        <w:spacing w:after="5" w:line="240" w:lineRule="auto"/>
        <w:ind w:left="2677" w:right="2613" w:hanging="10"/>
        <w:jc w:val="center"/>
        <w:rPr>
          <w:rFonts w:eastAsia="Georgia" w:cs="Georgia"/>
          <w:lang w:val="en-US"/>
        </w:rPr>
      </w:pPr>
    </w:p>
    <w:p w14:paraId="0EC8D997" w14:textId="4A5020A4" w:rsidR="00525520" w:rsidRDefault="00525520" w:rsidP="00525520">
      <w:pPr>
        <w:spacing w:after="5" w:line="240" w:lineRule="auto"/>
        <w:ind w:left="2677" w:right="2613" w:hanging="10"/>
        <w:jc w:val="center"/>
        <w:rPr>
          <w:rFonts w:eastAsia="Georgia" w:cs="Georgia"/>
          <w:lang w:val="en-US"/>
        </w:rPr>
      </w:pPr>
    </w:p>
    <w:p w14:paraId="7F01028D" w14:textId="64CBC64B" w:rsidR="00525520" w:rsidRDefault="00525520" w:rsidP="00525520">
      <w:pPr>
        <w:spacing w:after="5" w:line="240" w:lineRule="auto"/>
        <w:ind w:left="2677" w:right="2613" w:hanging="10"/>
        <w:jc w:val="center"/>
        <w:rPr>
          <w:rFonts w:eastAsia="Georgia" w:cs="Georgia"/>
          <w:lang w:val="en-US"/>
        </w:rPr>
      </w:pPr>
    </w:p>
    <w:p w14:paraId="78831AD0" w14:textId="58A88929" w:rsidR="00525520" w:rsidRDefault="00525520" w:rsidP="00525520">
      <w:pPr>
        <w:spacing w:after="5" w:line="240" w:lineRule="auto"/>
        <w:ind w:left="2677" w:right="2613" w:hanging="10"/>
        <w:jc w:val="center"/>
        <w:rPr>
          <w:rFonts w:eastAsia="Georgia" w:cs="Georgia"/>
          <w:lang w:val="en-US"/>
        </w:rPr>
      </w:pPr>
    </w:p>
    <w:p w14:paraId="54A2BD70" w14:textId="024A5FD6" w:rsidR="00525520" w:rsidRDefault="00525520" w:rsidP="00525520">
      <w:pPr>
        <w:spacing w:after="5" w:line="240" w:lineRule="auto"/>
        <w:ind w:left="2677" w:right="2613" w:hanging="10"/>
        <w:jc w:val="center"/>
        <w:rPr>
          <w:rFonts w:eastAsia="Georgia" w:cs="Georgia"/>
          <w:lang w:val="en-US"/>
        </w:rPr>
      </w:pPr>
    </w:p>
    <w:p w14:paraId="7A4B48AA" w14:textId="352F9D3E" w:rsidR="00525520" w:rsidRDefault="00525520" w:rsidP="00525520">
      <w:pPr>
        <w:spacing w:after="5" w:line="240" w:lineRule="auto"/>
        <w:ind w:left="2677" w:right="2613" w:hanging="10"/>
        <w:jc w:val="center"/>
        <w:rPr>
          <w:rFonts w:eastAsia="Georgia" w:cs="Georgia"/>
          <w:lang w:val="en-US"/>
        </w:rPr>
      </w:pPr>
    </w:p>
    <w:p w14:paraId="7EB02B43" w14:textId="47789E14" w:rsidR="00525520" w:rsidRDefault="00525520" w:rsidP="000A367B">
      <w:pPr>
        <w:spacing w:after="5" w:line="240" w:lineRule="auto"/>
        <w:ind w:left="2677" w:right="2613" w:hanging="10"/>
        <w:jc w:val="center"/>
        <w:rPr>
          <w:rFonts w:eastAsia="Georgia" w:cs="Georgia"/>
          <w:lang w:val="en-US"/>
        </w:rPr>
      </w:pPr>
    </w:p>
    <w:p w14:paraId="79553F1A" w14:textId="5662C07B" w:rsidR="00525520" w:rsidRDefault="00525520" w:rsidP="00525520">
      <w:pPr>
        <w:spacing w:after="5" w:line="240" w:lineRule="auto"/>
        <w:ind w:left="2677" w:right="2613" w:hanging="10"/>
        <w:jc w:val="center"/>
        <w:rPr>
          <w:rFonts w:eastAsia="Georgia" w:cs="Georgia"/>
          <w:lang w:val="en-US"/>
        </w:rPr>
      </w:pPr>
    </w:p>
    <w:p w14:paraId="1BCCAC61" w14:textId="77777777" w:rsidR="00525520" w:rsidRPr="00525520" w:rsidRDefault="00525520" w:rsidP="00525520">
      <w:pPr>
        <w:spacing w:after="5" w:line="240" w:lineRule="auto"/>
        <w:ind w:left="2677" w:right="2613" w:hanging="10"/>
        <w:jc w:val="center"/>
        <w:rPr>
          <w:rFonts w:eastAsia="Georgia" w:cs="Georgia"/>
          <w:lang w:val="en-US"/>
        </w:rPr>
      </w:pPr>
    </w:p>
    <w:p w14:paraId="4A4F381E" w14:textId="26510347" w:rsidR="00C74EC5" w:rsidRPr="00525520" w:rsidRDefault="00C74EC5" w:rsidP="00525520">
      <w:pPr>
        <w:spacing w:after="5" w:line="240" w:lineRule="auto"/>
        <w:ind w:left="2677" w:right="2613" w:hanging="10"/>
        <w:jc w:val="center"/>
        <w:rPr>
          <w:rFonts w:eastAsia="Georgia" w:cs="Georgia"/>
          <w:color w:val="000000" w:themeColor="text1"/>
          <w:lang w:val="en-US"/>
        </w:rPr>
      </w:pPr>
      <w:r w:rsidRPr="00525520">
        <w:rPr>
          <w:rFonts w:eastAsia="Georgia" w:cs="Georgia"/>
          <w:color w:val="000000" w:themeColor="text1"/>
          <w:lang w:val="en-US"/>
        </w:rPr>
        <w:t>Published by</w:t>
      </w:r>
    </w:p>
    <w:p w14:paraId="5C28C498" w14:textId="0CF79203" w:rsidR="00C74EC5" w:rsidRPr="00525520" w:rsidRDefault="00C74EC5" w:rsidP="00525520">
      <w:pPr>
        <w:spacing w:after="5" w:line="240" w:lineRule="auto"/>
        <w:ind w:left="1218" w:right="2613" w:hanging="10"/>
        <w:jc w:val="center"/>
        <w:rPr>
          <w:rFonts w:eastAsia="Georgia" w:cs="Georgia"/>
          <w:color w:val="000000" w:themeColor="text1"/>
          <w:lang w:val="en-US"/>
        </w:rPr>
      </w:pPr>
      <w:r w:rsidRPr="00525520">
        <w:rPr>
          <w:rFonts w:eastAsia="Georgia" w:cs="Georgia"/>
          <w:color w:val="000000" w:themeColor="text1"/>
          <w:lang w:val="en-US"/>
        </w:rPr>
        <w:t>National Gender and Equality Commission</w:t>
      </w:r>
    </w:p>
    <w:p w14:paraId="230AD210" w14:textId="10A9410E" w:rsidR="00C74EC5" w:rsidRPr="00525520" w:rsidRDefault="00C74EC5" w:rsidP="00525520">
      <w:pPr>
        <w:spacing w:after="5" w:line="240" w:lineRule="auto"/>
        <w:ind w:left="10" w:hanging="10"/>
        <w:jc w:val="center"/>
        <w:rPr>
          <w:rFonts w:eastAsia="Georgia" w:cs="Georgia"/>
          <w:color w:val="000000" w:themeColor="text1"/>
          <w:lang w:val="en-US"/>
        </w:rPr>
      </w:pPr>
      <w:r w:rsidRPr="00525520">
        <w:rPr>
          <w:rFonts w:eastAsia="Georgia" w:cs="Georgia"/>
          <w:color w:val="000000" w:themeColor="text1"/>
          <w:lang w:val="en-US"/>
        </w:rPr>
        <w:t>1</w:t>
      </w:r>
      <w:r w:rsidRPr="00525520">
        <w:rPr>
          <w:rFonts w:eastAsia="Georgia" w:cs="Georgia"/>
          <w:color w:val="000000" w:themeColor="text1"/>
          <w:vertAlign w:val="superscript"/>
          <w:lang w:val="en-US"/>
        </w:rPr>
        <w:t>st</w:t>
      </w:r>
      <w:r w:rsidRPr="00525520">
        <w:rPr>
          <w:rFonts w:eastAsia="Georgia" w:cs="Georgia"/>
          <w:color w:val="000000" w:themeColor="text1"/>
          <w:lang w:val="en-US"/>
        </w:rPr>
        <w:t xml:space="preserve"> Floor, Solution Tech Place, 5 </w:t>
      </w:r>
      <w:proofErr w:type="spellStart"/>
      <w:r w:rsidRPr="00525520">
        <w:rPr>
          <w:rFonts w:eastAsia="Georgia" w:cs="Georgia"/>
          <w:color w:val="000000" w:themeColor="text1"/>
          <w:lang w:val="en-US"/>
        </w:rPr>
        <w:t>Longonot</w:t>
      </w:r>
      <w:proofErr w:type="spellEnd"/>
      <w:r w:rsidRPr="00525520">
        <w:rPr>
          <w:rFonts w:eastAsia="Georgia" w:cs="Georgia"/>
          <w:color w:val="000000" w:themeColor="text1"/>
          <w:lang w:val="en-US"/>
        </w:rPr>
        <w:t xml:space="preserve"> Road, Upper Hill, Nairobi</w:t>
      </w:r>
    </w:p>
    <w:p w14:paraId="7129774B" w14:textId="48315FE5" w:rsidR="00C74EC5" w:rsidRPr="00525520" w:rsidRDefault="00C74EC5" w:rsidP="00525520">
      <w:pPr>
        <w:spacing w:after="5" w:line="240" w:lineRule="auto"/>
        <w:ind w:left="2192" w:right="2613" w:hanging="10"/>
        <w:jc w:val="center"/>
        <w:rPr>
          <w:rFonts w:eastAsia="Georgia" w:cs="Georgia"/>
          <w:color w:val="000000" w:themeColor="text1"/>
          <w:lang w:val="en-US"/>
        </w:rPr>
      </w:pPr>
      <w:r w:rsidRPr="00525520">
        <w:rPr>
          <w:rFonts w:eastAsia="Georgia" w:cs="Georgia"/>
          <w:color w:val="000000" w:themeColor="text1"/>
          <w:lang w:val="en-US"/>
        </w:rPr>
        <w:t>P.O BOX 27512-00506</w:t>
      </w:r>
    </w:p>
    <w:p w14:paraId="5ED25D06" w14:textId="2938BBAB" w:rsidR="00C74EC5" w:rsidRPr="00525520" w:rsidRDefault="00C74EC5" w:rsidP="00525520">
      <w:pPr>
        <w:spacing w:after="5" w:line="240" w:lineRule="auto"/>
        <w:ind w:left="2574" w:right="2613" w:hanging="10"/>
        <w:jc w:val="center"/>
        <w:rPr>
          <w:rFonts w:eastAsia="Georgia" w:cs="Georgia"/>
          <w:color w:val="000000" w:themeColor="text1"/>
          <w:lang w:val="en-US"/>
        </w:rPr>
      </w:pPr>
      <w:r w:rsidRPr="00525520">
        <w:rPr>
          <w:rFonts w:eastAsia="Georgia" w:cs="Georgia"/>
          <w:color w:val="000000" w:themeColor="text1"/>
          <w:lang w:val="en-US"/>
        </w:rPr>
        <w:t>Nairobi, Kenya</w:t>
      </w:r>
    </w:p>
    <w:p w14:paraId="474794DB" w14:textId="0084630C" w:rsidR="00C74EC5" w:rsidRPr="00525520" w:rsidRDefault="00C74EC5" w:rsidP="00525520">
      <w:pPr>
        <w:spacing w:after="5" w:line="240" w:lineRule="auto"/>
        <w:ind w:left="1866" w:right="2613" w:hanging="10"/>
        <w:jc w:val="center"/>
        <w:rPr>
          <w:rFonts w:eastAsia="Georgia" w:cs="Georgia"/>
          <w:color w:val="000000" w:themeColor="text1"/>
          <w:lang w:val="en-US"/>
        </w:rPr>
      </w:pPr>
      <w:r w:rsidRPr="00525520">
        <w:rPr>
          <w:rFonts w:eastAsia="Georgia" w:cs="Georgia"/>
          <w:color w:val="000000" w:themeColor="text1"/>
          <w:lang w:val="en-US"/>
        </w:rPr>
        <w:t>Landline: +254(020)3213100</w:t>
      </w:r>
    </w:p>
    <w:p w14:paraId="2026820F" w14:textId="71D86141" w:rsidR="00C74EC5" w:rsidRPr="00525520" w:rsidRDefault="00C74EC5" w:rsidP="00525520">
      <w:pPr>
        <w:spacing w:after="5" w:line="240" w:lineRule="auto"/>
        <w:ind w:left="2000" w:right="2613" w:hanging="10"/>
        <w:jc w:val="center"/>
        <w:rPr>
          <w:rFonts w:eastAsia="Georgia" w:cs="Georgia"/>
          <w:color w:val="000000" w:themeColor="text1"/>
          <w:lang w:val="en-US"/>
        </w:rPr>
      </w:pPr>
      <w:r w:rsidRPr="00525520">
        <w:rPr>
          <w:rFonts w:eastAsia="Georgia" w:cs="Georgia"/>
          <w:color w:val="000000" w:themeColor="text1"/>
          <w:lang w:val="en-US"/>
        </w:rPr>
        <w:t>Mobile: +254 (709)375100</w:t>
      </w:r>
    </w:p>
    <w:p w14:paraId="00582D87" w14:textId="1517E6AA" w:rsidR="00C74EC5" w:rsidRPr="00525520" w:rsidRDefault="00C74EC5" w:rsidP="00525520">
      <w:pPr>
        <w:spacing w:after="5" w:line="240" w:lineRule="auto"/>
        <w:ind w:left="2187" w:right="2613" w:hanging="10"/>
        <w:jc w:val="center"/>
        <w:rPr>
          <w:rFonts w:eastAsia="Georgia" w:cs="Georgia"/>
          <w:color w:val="000000" w:themeColor="text1"/>
          <w:lang w:val="en-US"/>
        </w:rPr>
      </w:pPr>
      <w:r w:rsidRPr="00525520">
        <w:rPr>
          <w:rFonts w:eastAsia="Georgia" w:cs="Georgia"/>
          <w:color w:val="000000" w:themeColor="text1"/>
          <w:lang w:val="en-US"/>
        </w:rPr>
        <w:t>Toll Free: 0800720187</w:t>
      </w:r>
    </w:p>
    <w:p w14:paraId="51D750BC" w14:textId="50F8C3ED" w:rsidR="00C74EC5" w:rsidRPr="00525520" w:rsidRDefault="00C74EC5" w:rsidP="00525520">
      <w:pPr>
        <w:spacing w:after="5" w:line="240" w:lineRule="auto"/>
        <w:ind w:left="2319" w:right="2613" w:firstLine="377"/>
        <w:jc w:val="center"/>
        <w:rPr>
          <w:rFonts w:eastAsia="Georgia" w:cs="Georgia"/>
          <w:color w:val="000000" w:themeColor="text1"/>
          <w:lang w:val="en-US"/>
        </w:rPr>
      </w:pPr>
      <w:r w:rsidRPr="00525520">
        <w:rPr>
          <w:rFonts w:eastAsia="Georgia" w:cs="Georgia"/>
          <w:color w:val="000000" w:themeColor="text1"/>
          <w:lang w:val="en-US"/>
        </w:rPr>
        <w:t>SMS: 20459 www.ngeckenya.org</w:t>
      </w:r>
    </w:p>
    <w:p w14:paraId="4C411B15" w14:textId="72812F77" w:rsidR="00C74EC5" w:rsidRPr="00525520" w:rsidRDefault="00C74EC5" w:rsidP="00525520">
      <w:pPr>
        <w:spacing w:after="0" w:line="240" w:lineRule="auto"/>
        <w:ind w:left="1690" w:right="731" w:firstLine="403"/>
        <w:jc w:val="center"/>
        <w:rPr>
          <w:rFonts w:eastAsia="Georgia" w:cs="Georgia"/>
          <w:color w:val="000000" w:themeColor="text1"/>
          <w:lang w:val="en-US"/>
        </w:rPr>
      </w:pPr>
      <w:r w:rsidRPr="00525520">
        <w:rPr>
          <w:rFonts w:eastAsia="Georgia" w:cs="Georgia"/>
          <w:color w:val="000000" w:themeColor="text1"/>
          <w:lang w:val="en-US"/>
        </w:rPr>
        <w:t xml:space="preserve">Twitter: @NGECKENYA </w:t>
      </w:r>
      <w:r w:rsidRPr="00525520">
        <w:rPr>
          <w:rFonts w:eastAsia="Georgia" w:cs="Georgia"/>
          <w:color w:val="000000" w:themeColor="text1"/>
          <w:u w:val="single" w:color="6F2FA0"/>
          <w:lang w:val="en-US"/>
        </w:rPr>
        <w:t>www.facebook.com/NGECKenya</w:t>
      </w:r>
    </w:p>
    <w:p w14:paraId="78B8D43C" w14:textId="6106D64C" w:rsidR="00C74EC5" w:rsidRPr="00525520" w:rsidRDefault="00C74EC5" w:rsidP="00525520">
      <w:pPr>
        <w:spacing w:after="15" w:line="240" w:lineRule="auto"/>
        <w:ind w:left="3294"/>
        <w:jc w:val="center"/>
        <w:rPr>
          <w:rFonts w:eastAsia="Georgia" w:cs="Georgia"/>
          <w:color w:val="000000" w:themeColor="text1"/>
          <w:lang w:val="en-US"/>
        </w:rPr>
      </w:pPr>
    </w:p>
    <w:p w14:paraId="65B2F94E" w14:textId="5E581B5E" w:rsidR="00C74EC5" w:rsidRPr="00525520" w:rsidRDefault="00C74EC5" w:rsidP="00525520">
      <w:pPr>
        <w:spacing w:after="5" w:line="240" w:lineRule="auto"/>
        <w:ind w:left="2154" w:right="2613" w:hanging="10"/>
        <w:jc w:val="center"/>
        <w:rPr>
          <w:rFonts w:eastAsia="Georgia" w:cs="Georgia"/>
          <w:color w:val="000000" w:themeColor="text1"/>
          <w:lang w:val="en-US"/>
        </w:rPr>
      </w:pPr>
      <w:r w:rsidRPr="00525520">
        <w:rPr>
          <w:rFonts w:eastAsia="Georgia" w:cs="Georgia"/>
          <w:color w:val="000000" w:themeColor="text1"/>
          <w:lang w:val="en-US"/>
        </w:rPr>
        <w:t>Kisumu Regional Office</w:t>
      </w:r>
    </w:p>
    <w:p w14:paraId="1E131AC0" w14:textId="751EC55A" w:rsidR="00C74EC5" w:rsidRPr="00525520" w:rsidRDefault="00C74EC5" w:rsidP="00525520">
      <w:pPr>
        <w:spacing w:after="5" w:line="240" w:lineRule="auto"/>
        <w:ind w:left="2213" w:right="3311" w:hanging="739"/>
        <w:jc w:val="center"/>
        <w:rPr>
          <w:rFonts w:eastAsia="Georgia" w:cs="Georgia"/>
          <w:color w:val="000000" w:themeColor="text1"/>
          <w:lang w:val="en-US"/>
        </w:rPr>
      </w:pPr>
      <w:r w:rsidRPr="00525520">
        <w:rPr>
          <w:rFonts w:eastAsia="Georgia" w:cs="Georgia"/>
          <w:color w:val="000000" w:themeColor="text1"/>
          <w:lang w:val="en-US"/>
        </w:rPr>
        <w:t>Reinsurance Plaza, 3</w:t>
      </w:r>
      <w:r w:rsidRPr="00525520">
        <w:rPr>
          <w:rFonts w:eastAsia="Georgia" w:cs="Georgia"/>
          <w:color w:val="000000" w:themeColor="text1"/>
          <w:vertAlign w:val="superscript"/>
          <w:lang w:val="en-US"/>
        </w:rPr>
        <w:t>rd</w:t>
      </w:r>
      <w:r w:rsidRPr="00525520">
        <w:rPr>
          <w:rFonts w:eastAsia="Georgia" w:cs="Georgia"/>
          <w:color w:val="000000" w:themeColor="text1"/>
          <w:lang w:val="en-US"/>
        </w:rPr>
        <w:t xml:space="preserve"> Floor, Wing B, Oginga Odinga Street, Kisumu Town.</w:t>
      </w:r>
    </w:p>
    <w:p w14:paraId="5DF6036D" w14:textId="38861697" w:rsidR="00C74EC5" w:rsidRPr="00525520" w:rsidRDefault="00C74EC5" w:rsidP="00525520">
      <w:pPr>
        <w:spacing w:after="15" w:line="240" w:lineRule="auto"/>
        <w:ind w:left="3294"/>
        <w:jc w:val="center"/>
        <w:rPr>
          <w:rFonts w:eastAsia="Georgia" w:cs="Georgia"/>
          <w:color w:val="000000" w:themeColor="text1"/>
          <w:lang w:val="en-US"/>
        </w:rPr>
      </w:pPr>
    </w:p>
    <w:p w14:paraId="41EE57F8" w14:textId="0B1D734E" w:rsidR="00C74EC5" w:rsidRPr="00525520" w:rsidRDefault="00C74EC5" w:rsidP="00525520">
      <w:pPr>
        <w:spacing w:after="5" w:line="240" w:lineRule="auto"/>
        <w:ind w:left="2161" w:right="2613" w:hanging="10"/>
        <w:jc w:val="center"/>
        <w:rPr>
          <w:rFonts w:eastAsia="Georgia" w:cs="Georgia"/>
          <w:color w:val="000000" w:themeColor="text1"/>
          <w:lang w:val="en-US"/>
        </w:rPr>
      </w:pPr>
      <w:r w:rsidRPr="00525520">
        <w:rPr>
          <w:rFonts w:eastAsia="Georgia" w:cs="Georgia"/>
          <w:color w:val="000000" w:themeColor="text1"/>
          <w:lang w:val="en-US"/>
        </w:rPr>
        <w:t>Nakuru Regional Office</w:t>
      </w:r>
    </w:p>
    <w:p w14:paraId="6FB1AA18" w14:textId="0F4B9403" w:rsidR="00C74EC5" w:rsidRPr="00525520" w:rsidRDefault="00C74EC5" w:rsidP="00525520">
      <w:pPr>
        <w:spacing w:after="5" w:line="240" w:lineRule="auto"/>
        <w:ind w:left="2561" w:right="2613" w:hanging="1087"/>
        <w:jc w:val="center"/>
        <w:rPr>
          <w:rFonts w:eastAsia="Georgia" w:cs="Georgia"/>
          <w:color w:val="000000" w:themeColor="text1"/>
          <w:lang w:val="en-US"/>
        </w:rPr>
      </w:pPr>
      <w:proofErr w:type="spellStart"/>
      <w:r w:rsidRPr="00525520">
        <w:rPr>
          <w:rFonts w:eastAsia="Georgia" w:cs="Georgia"/>
          <w:color w:val="000000" w:themeColor="text1"/>
          <w:lang w:val="en-US"/>
        </w:rPr>
        <w:t>Tamoh</w:t>
      </w:r>
      <w:proofErr w:type="spellEnd"/>
      <w:r w:rsidRPr="00525520">
        <w:rPr>
          <w:rFonts w:eastAsia="Georgia" w:cs="Georgia"/>
          <w:color w:val="000000" w:themeColor="text1"/>
          <w:lang w:val="en-US"/>
        </w:rPr>
        <w:t xml:space="preserve"> Plaza, 1</w:t>
      </w:r>
      <w:r w:rsidRPr="00525520">
        <w:rPr>
          <w:rFonts w:eastAsia="Georgia" w:cs="Georgia"/>
          <w:color w:val="000000" w:themeColor="text1"/>
          <w:vertAlign w:val="superscript"/>
          <w:lang w:val="en-US"/>
        </w:rPr>
        <w:t>st</w:t>
      </w:r>
      <w:r w:rsidRPr="00525520">
        <w:rPr>
          <w:rFonts w:eastAsia="Georgia" w:cs="Georgia"/>
          <w:color w:val="000000" w:themeColor="text1"/>
          <w:lang w:val="en-US"/>
        </w:rPr>
        <w:t xml:space="preserve"> Floor, </w:t>
      </w:r>
      <w:proofErr w:type="spellStart"/>
      <w:r w:rsidRPr="00525520">
        <w:rPr>
          <w:rFonts w:eastAsia="Georgia" w:cs="Georgia"/>
          <w:color w:val="000000" w:themeColor="text1"/>
          <w:lang w:val="en-US"/>
        </w:rPr>
        <w:t>Kijabe</w:t>
      </w:r>
      <w:proofErr w:type="spellEnd"/>
      <w:r w:rsidRPr="00525520">
        <w:rPr>
          <w:rFonts w:eastAsia="Georgia" w:cs="Georgia"/>
          <w:color w:val="000000" w:themeColor="text1"/>
          <w:lang w:val="en-US"/>
        </w:rPr>
        <w:t xml:space="preserve"> Street, Nakuru Town.</w:t>
      </w:r>
    </w:p>
    <w:p w14:paraId="0DD7553B" w14:textId="5513F281" w:rsidR="00C74EC5" w:rsidRPr="00525520" w:rsidRDefault="00C74EC5" w:rsidP="00525520">
      <w:pPr>
        <w:spacing w:after="15" w:line="240" w:lineRule="auto"/>
        <w:ind w:left="3294"/>
        <w:jc w:val="center"/>
        <w:rPr>
          <w:rFonts w:eastAsia="Georgia" w:cs="Georgia"/>
          <w:color w:val="000000" w:themeColor="text1"/>
          <w:lang w:val="en-US"/>
        </w:rPr>
      </w:pPr>
    </w:p>
    <w:p w14:paraId="18ED6B50" w14:textId="21AEF69E" w:rsidR="00C74EC5" w:rsidRPr="00525520" w:rsidRDefault="00C74EC5" w:rsidP="00525520">
      <w:pPr>
        <w:spacing w:after="5" w:line="240" w:lineRule="auto"/>
        <w:ind w:left="2223" w:right="2613" w:hanging="10"/>
        <w:jc w:val="center"/>
        <w:rPr>
          <w:rFonts w:eastAsia="Georgia" w:cs="Georgia"/>
          <w:color w:val="000000" w:themeColor="text1"/>
          <w:lang w:val="en-US"/>
        </w:rPr>
      </w:pPr>
      <w:r w:rsidRPr="00525520">
        <w:rPr>
          <w:rFonts w:eastAsia="Georgia" w:cs="Georgia"/>
          <w:color w:val="000000" w:themeColor="text1"/>
          <w:lang w:val="en-US"/>
        </w:rPr>
        <w:t>Garissa R</w:t>
      </w:r>
      <w:r w:rsidR="00F9554C" w:rsidRPr="00525520">
        <w:rPr>
          <w:rFonts w:eastAsia="Georgia" w:cs="Georgia"/>
          <w:color w:val="000000" w:themeColor="text1"/>
          <w:lang w:val="en-US"/>
        </w:rPr>
        <w:t>e</w:t>
      </w:r>
      <w:r w:rsidRPr="00525520">
        <w:rPr>
          <w:rFonts w:eastAsia="Georgia" w:cs="Georgia"/>
          <w:color w:val="000000" w:themeColor="text1"/>
          <w:lang w:val="en-US"/>
        </w:rPr>
        <w:t>gional Office</w:t>
      </w:r>
    </w:p>
    <w:p w14:paraId="673A9C59" w14:textId="50F6E373" w:rsidR="00C74EC5" w:rsidRPr="00525520" w:rsidRDefault="00C74EC5" w:rsidP="00525520">
      <w:pPr>
        <w:spacing w:after="5" w:line="240" w:lineRule="auto"/>
        <w:ind w:left="2588" w:right="2613" w:hanging="1114"/>
        <w:jc w:val="center"/>
        <w:rPr>
          <w:rFonts w:eastAsia="Georgia" w:cs="Georgia"/>
          <w:color w:val="000000" w:themeColor="text1"/>
          <w:lang w:val="en-US"/>
        </w:rPr>
      </w:pPr>
      <w:r w:rsidRPr="00525520">
        <w:rPr>
          <w:rFonts w:eastAsia="Georgia" w:cs="Georgia"/>
          <w:color w:val="000000" w:themeColor="text1"/>
          <w:lang w:val="en-US"/>
        </w:rPr>
        <w:t>KRA Route off Lamu Road, Province, Garissa Town.</w:t>
      </w:r>
    </w:p>
    <w:p w14:paraId="4E8CFCB0" w14:textId="2A80989B" w:rsidR="00C74EC5" w:rsidRPr="00525520" w:rsidRDefault="00C74EC5" w:rsidP="00525520">
      <w:pPr>
        <w:spacing w:after="12" w:line="240" w:lineRule="auto"/>
        <w:ind w:left="3294"/>
        <w:jc w:val="center"/>
        <w:rPr>
          <w:rFonts w:eastAsia="Georgia" w:cs="Georgia"/>
          <w:color w:val="000000" w:themeColor="text1"/>
          <w:lang w:val="en-US"/>
        </w:rPr>
      </w:pPr>
    </w:p>
    <w:p w14:paraId="11C6DD88" w14:textId="226B4661" w:rsidR="00C74EC5" w:rsidRPr="00525520" w:rsidRDefault="00C74EC5" w:rsidP="00525520">
      <w:pPr>
        <w:spacing w:after="5" w:line="240" w:lineRule="auto"/>
        <w:ind w:left="2293" w:right="2613" w:hanging="10"/>
        <w:jc w:val="center"/>
        <w:rPr>
          <w:rFonts w:eastAsia="Georgia" w:cs="Georgia"/>
          <w:color w:val="000000" w:themeColor="text1"/>
          <w:lang w:val="en-US"/>
        </w:rPr>
      </w:pPr>
      <w:r w:rsidRPr="00525520">
        <w:rPr>
          <w:rFonts w:eastAsia="Georgia" w:cs="Georgia"/>
          <w:color w:val="000000" w:themeColor="text1"/>
          <w:lang w:val="en-US"/>
        </w:rPr>
        <w:t>Kilifi Regional Office</w:t>
      </w:r>
    </w:p>
    <w:p w14:paraId="152D6BF9" w14:textId="0877C970" w:rsidR="00C74EC5" w:rsidRPr="00525520" w:rsidRDefault="00C74EC5" w:rsidP="00525520">
      <w:pPr>
        <w:spacing w:after="5" w:line="240" w:lineRule="auto"/>
        <w:ind w:left="2583" w:right="2613" w:hanging="1356"/>
        <w:jc w:val="center"/>
        <w:rPr>
          <w:rFonts w:eastAsia="Georgia" w:cs="Georgia"/>
          <w:color w:val="000000" w:themeColor="text1"/>
          <w:lang w:val="en-US"/>
        </w:rPr>
      </w:pPr>
      <w:r w:rsidRPr="00525520">
        <w:rPr>
          <w:rFonts w:eastAsia="Georgia" w:cs="Georgia"/>
          <w:color w:val="000000" w:themeColor="text1"/>
          <w:lang w:val="en-US"/>
        </w:rPr>
        <w:t>Malindi Complex, off Lamu-Malindi Road, Malindi Town.</w:t>
      </w:r>
    </w:p>
    <w:p w14:paraId="0A93E077" w14:textId="76778B20" w:rsidR="00C74EC5" w:rsidRPr="00525520" w:rsidRDefault="00C74EC5" w:rsidP="00525520">
      <w:pPr>
        <w:spacing w:after="12" w:line="240" w:lineRule="auto"/>
        <w:ind w:left="3294"/>
        <w:jc w:val="center"/>
        <w:rPr>
          <w:rFonts w:eastAsia="Georgia" w:cs="Georgia"/>
          <w:color w:val="000000" w:themeColor="text1"/>
          <w:lang w:val="en-US"/>
        </w:rPr>
      </w:pPr>
    </w:p>
    <w:p w14:paraId="6616E0C3" w14:textId="632148BA" w:rsidR="00C74EC5" w:rsidRPr="00525520" w:rsidRDefault="00C74EC5" w:rsidP="00525520">
      <w:pPr>
        <w:spacing w:after="5" w:line="240" w:lineRule="auto"/>
        <w:ind w:left="2291" w:right="2613" w:hanging="10"/>
        <w:jc w:val="center"/>
        <w:rPr>
          <w:rFonts w:eastAsia="Georgia" w:cs="Georgia"/>
          <w:color w:val="000000" w:themeColor="text1"/>
          <w:lang w:val="en-US"/>
        </w:rPr>
      </w:pPr>
      <w:r w:rsidRPr="00525520">
        <w:rPr>
          <w:rFonts w:eastAsia="Georgia" w:cs="Georgia"/>
          <w:color w:val="000000" w:themeColor="text1"/>
          <w:lang w:val="en-US"/>
        </w:rPr>
        <w:t>Kitui Regional Office</w:t>
      </w:r>
    </w:p>
    <w:p w14:paraId="16B98723" w14:textId="0EEFFC63" w:rsidR="00C74EC5" w:rsidRPr="00525520" w:rsidRDefault="00C74EC5" w:rsidP="00525520">
      <w:pPr>
        <w:spacing w:after="5" w:line="240" w:lineRule="auto"/>
        <w:ind w:left="2723" w:right="2613" w:hanging="1815"/>
        <w:jc w:val="center"/>
        <w:rPr>
          <w:rFonts w:eastAsia="Georgia" w:cs="Georgia"/>
          <w:color w:val="000000" w:themeColor="text1"/>
          <w:lang w:val="en-US"/>
        </w:rPr>
      </w:pPr>
      <w:proofErr w:type="spellStart"/>
      <w:r w:rsidRPr="00525520">
        <w:rPr>
          <w:rFonts w:eastAsia="Georgia" w:cs="Georgia"/>
          <w:color w:val="000000" w:themeColor="text1"/>
          <w:lang w:val="en-US"/>
        </w:rPr>
        <w:t>Nzambani</w:t>
      </w:r>
      <w:proofErr w:type="spellEnd"/>
      <w:r w:rsidRPr="00525520">
        <w:rPr>
          <w:rFonts w:eastAsia="Georgia" w:cs="Georgia"/>
          <w:color w:val="000000" w:themeColor="text1"/>
          <w:lang w:val="en-US"/>
        </w:rPr>
        <w:t xml:space="preserve"> Park, off Kitui Referral Hospital Road, Kitui Town.</w:t>
      </w:r>
    </w:p>
    <w:p w14:paraId="66820B93" w14:textId="27B21C43" w:rsidR="00C74EC5" w:rsidRPr="00525520" w:rsidRDefault="00C74EC5" w:rsidP="00525520">
      <w:pPr>
        <w:spacing w:after="13" w:line="240" w:lineRule="auto"/>
        <w:ind w:left="3294"/>
        <w:jc w:val="center"/>
        <w:rPr>
          <w:rFonts w:eastAsia="Georgia" w:cs="Georgia"/>
          <w:color w:val="000000" w:themeColor="text1"/>
          <w:lang w:val="en-US"/>
        </w:rPr>
      </w:pPr>
    </w:p>
    <w:p w14:paraId="2602F9A5" w14:textId="409B6D52" w:rsidR="00C74EC5" w:rsidRPr="00525520" w:rsidRDefault="00C74EC5" w:rsidP="00525520">
      <w:pPr>
        <w:spacing w:after="5" w:line="240" w:lineRule="auto"/>
        <w:ind w:left="2716" w:right="2613" w:hanging="10"/>
        <w:jc w:val="center"/>
        <w:rPr>
          <w:rFonts w:eastAsia="Georgia" w:cs="Georgia"/>
          <w:color w:val="000000" w:themeColor="text1"/>
          <w:lang w:val="en-US"/>
        </w:rPr>
      </w:pPr>
      <w:proofErr w:type="spellStart"/>
      <w:r w:rsidRPr="00525520">
        <w:rPr>
          <w:rFonts w:eastAsia="Georgia" w:cs="Georgia"/>
          <w:color w:val="000000" w:themeColor="text1"/>
          <w:lang w:val="en-US"/>
        </w:rPr>
        <w:t>Isiolo</w:t>
      </w:r>
      <w:proofErr w:type="spellEnd"/>
      <w:r w:rsidRPr="00525520">
        <w:rPr>
          <w:rFonts w:eastAsia="Georgia" w:cs="Georgia"/>
          <w:color w:val="000000" w:themeColor="text1"/>
          <w:lang w:val="en-US"/>
        </w:rPr>
        <w:t xml:space="preserve"> </w:t>
      </w:r>
      <w:r w:rsidR="001F73FC">
        <w:rPr>
          <w:rFonts w:eastAsia="Georgia" w:cs="Georgia"/>
          <w:color w:val="000000" w:themeColor="text1"/>
          <w:lang w:val="en-US"/>
        </w:rPr>
        <w:t xml:space="preserve">Regional </w:t>
      </w:r>
      <w:r w:rsidRPr="00525520">
        <w:rPr>
          <w:rFonts w:eastAsia="Georgia" w:cs="Georgia"/>
          <w:color w:val="000000" w:themeColor="text1"/>
          <w:lang w:val="en-US"/>
        </w:rPr>
        <w:t>Office</w:t>
      </w:r>
    </w:p>
    <w:p w14:paraId="59249C7D" w14:textId="633110EF" w:rsidR="00C74EC5" w:rsidRPr="00525520" w:rsidRDefault="00C74EC5" w:rsidP="00525520">
      <w:pPr>
        <w:spacing w:after="5" w:line="240" w:lineRule="auto"/>
        <w:ind w:left="1484" w:right="2613" w:hanging="10"/>
        <w:jc w:val="center"/>
        <w:rPr>
          <w:rFonts w:eastAsia="Georgia" w:cs="Georgia"/>
          <w:color w:val="000000" w:themeColor="text1"/>
          <w:lang w:val="en-US"/>
        </w:rPr>
      </w:pPr>
      <w:r w:rsidRPr="00525520">
        <w:rPr>
          <w:rFonts w:eastAsia="Georgia" w:cs="Georgia"/>
          <w:color w:val="000000" w:themeColor="text1"/>
          <w:lang w:val="en-US"/>
        </w:rPr>
        <w:t xml:space="preserve">County Estate, Along </w:t>
      </w:r>
      <w:proofErr w:type="spellStart"/>
      <w:r w:rsidRPr="00525520">
        <w:rPr>
          <w:rFonts w:eastAsia="Georgia" w:cs="Georgia"/>
          <w:color w:val="000000" w:themeColor="text1"/>
          <w:lang w:val="en-US"/>
        </w:rPr>
        <w:t>Kiwanjani</w:t>
      </w:r>
      <w:proofErr w:type="spellEnd"/>
      <w:r w:rsidRPr="00525520">
        <w:rPr>
          <w:rFonts w:eastAsia="Georgia" w:cs="Georgia"/>
          <w:color w:val="000000" w:themeColor="text1"/>
          <w:lang w:val="en-US"/>
        </w:rPr>
        <w:t xml:space="preserve"> Road</w:t>
      </w:r>
      <w:r w:rsidR="00A5237B" w:rsidRPr="00525520">
        <w:rPr>
          <w:rFonts w:eastAsia="Georgia" w:cs="Georgia"/>
          <w:color w:val="000000" w:themeColor="text1"/>
          <w:lang w:val="en-US"/>
        </w:rPr>
        <w:t xml:space="preserve"> </w:t>
      </w:r>
      <w:proofErr w:type="spellStart"/>
      <w:r w:rsidRPr="00525520">
        <w:rPr>
          <w:rFonts w:eastAsia="Georgia" w:cs="Georgia"/>
          <w:color w:val="000000" w:themeColor="text1"/>
          <w:lang w:val="en-US"/>
        </w:rPr>
        <w:t>Isiolo</w:t>
      </w:r>
      <w:proofErr w:type="spellEnd"/>
      <w:r w:rsidRPr="00525520">
        <w:rPr>
          <w:rFonts w:eastAsia="Georgia" w:cs="Georgia"/>
          <w:color w:val="000000" w:themeColor="text1"/>
          <w:lang w:val="en-US"/>
        </w:rPr>
        <w:t xml:space="preserve"> Town</w:t>
      </w:r>
    </w:p>
    <w:p w14:paraId="6C94418C" w14:textId="33C600D8" w:rsidR="00C74EC5" w:rsidRPr="00525520" w:rsidRDefault="00C74EC5" w:rsidP="00525520">
      <w:pPr>
        <w:tabs>
          <w:tab w:val="center" w:pos="7701"/>
          <w:tab w:val="right" w:pos="8490"/>
        </w:tabs>
        <w:spacing w:after="0" w:line="240" w:lineRule="auto"/>
        <w:rPr>
          <w:rFonts w:eastAsia="Georgia" w:cs="Georgia"/>
          <w:color w:val="6F2FA0"/>
          <w:lang w:val="en-US"/>
        </w:rPr>
      </w:pPr>
      <w:r w:rsidRPr="00525520">
        <w:rPr>
          <w:color w:val="000000"/>
          <w:lang w:val="en-US"/>
        </w:rPr>
        <w:tab/>
      </w:r>
      <w:r w:rsidRPr="00525520">
        <w:rPr>
          <w:rFonts w:eastAsia="Georgia" w:cs="Georgia"/>
          <w:color w:val="454545"/>
          <w:lang w:val="en-US"/>
        </w:rPr>
        <w:tab/>
        <w:t xml:space="preserve"> </w:t>
      </w:r>
    </w:p>
    <w:p w14:paraId="0EA38568" w14:textId="6AE8FDB4" w:rsidR="00C74EC5" w:rsidRPr="00525520" w:rsidRDefault="00C74EC5" w:rsidP="00525520">
      <w:pPr>
        <w:spacing w:after="342" w:line="240" w:lineRule="auto"/>
        <w:ind w:left="-2644" w:right="11134"/>
        <w:rPr>
          <w:rFonts w:eastAsia="Georgia" w:cs="Georgia"/>
          <w:color w:val="6F2FA0"/>
          <w:lang w:val="en-US"/>
        </w:rPr>
      </w:pPr>
    </w:p>
    <w:p w14:paraId="29AFF18A" w14:textId="5586D830" w:rsidR="00022B59" w:rsidRPr="00525520" w:rsidRDefault="00022B59" w:rsidP="00CD5443">
      <w:pPr>
        <w:spacing w:line="240" w:lineRule="auto"/>
        <w:ind w:left="2880" w:firstLine="720"/>
        <w:jc w:val="center"/>
      </w:pPr>
      <w:r w:rsidRPr="00525520">
        <w:t>©2024</w:t>
      </w:r>
      <w:r w:rsidRPr="00525520">
        <w:tab/>
      </w:r>
      <w:r w:rsidRPr="00525520">
        <w:tab/>
      </w:r>
      <w:r w:rsidRPr="00525520">
        <w:tab/>
      </w:r>
      <w:r w:rsidRPr="00525520">
        <w:tab/>
      </w:r>
      <w:r w:rsidRPr="00525520">
        <w:tab/>
      </w:r>
      <w:r w:rsidR="00CD5443">
        <w:tab/>
      </w:r>
    </w:p>
    <w:p w14:paraId="15FA37F1" w14:textId="77777777" w:rsidR="00160861" w:rsidRDefault="00896A15" w:rsidP="00525520">
      <w:pPr>
        <w:spacing w:line="240" w:lineRule="auto"/>
      </w:pPr>
      <w:r w:rsidRPr="00525520">
        <w:tab/>
      </w:r>
      <w:r w:rsidRPr="00525520">
        <w:tab/>
      </w:r>
      <w:r w:rsidRPr="00525520">
        <w:tab/>
      </w:r>
      <w:r w:rsidR="00CD5443">
        <w:tab/>
      </w:r>
      <w:r w:rsidR="00CD5443">
        <w:tab/>
      </w:r>
      <w:r w:rsidR="00CD5443">
        <w:tab/>
      </w:r>
      <w:r w:rsidR="00CD5443" w:rsidRPr="00525520">
        <w:rPr>
          <w:noProof/>
          <w:lang w:val="en-US"/>
        </w:rPr>
        <w:drawing>
          <wp:inline distT="0" distB="0" distL="0" distR="0" wp14:anchorId="6B226F9B" wp14:editId="232080C6">
            <wp:extent cx="596265" cy="279400"/>
            <wp:effectExtent l="0" t="0" r="0" b="6350"/>
            <wp:docPr id="502" name="Pictu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9"/>
                    <a:stretch>
                      <a:fillRect/>
                    </a:stretch>
                  </pic:blipFill>
                  <pic:spPr>
                    <a:xfrm>
                      <a:off x="0" y="0"/>
                      <a:ext cx="596265" cy="279400"/>
                    </a:xfrm>
                    <a:prstGeom prst="rect">
                      <a:avLst/>
                    </a:prstGeom>
                  </pic:spPr>
                </pic:pic>
              </a:graphicData>
            </a:graphic>
          </wp:inline>
        </w:drawing>
      </w:r>
    </w:p>
    <w:p w14:paraId="18C12CD2" w14:textId="77777777" w:rsidR="00160861" w:rsidRDefault="00160861" w:rsidP="00525520">
      <w:pPr>
        <w:spacing w:line="240" w:lineRule="auto"/>
      </w:pPr>
    </w:p>
    <w:p w14:paraId="3E1C1574" w14:textId="77777777" w:rsidR="00160861" w:rsidRDefault="00160861" w:rsidP="00525520">
      <w:pPr>
        <w:spacing w:line="240" w:lineRule="auto"/>
        <w:sectPr w:rsidR="00160861" w:rsidSect="000A367B">
          <w:headerReference w:type="default" r:id="rId10"/>
          <w:footerReference w:type="default" r:id="rId11"/>
          <w:pgSz w:w="12240" w:h="15840"/>
          <w:pgMar w:top="1008" w:right="1008" w:bottom="1008" w:left="1008" w:header="720" w:footer="720" w:gutter="0"/>
          <w:pgNumType w:fmt="lowerRoman" w:start="1"/>
          <w:cols w:space="720"/>
          <w:titlePg/>
          <w:docGrid w:linePitch="326"/>
        </w:sectPr>
      </w:pPr>
    </w:p>
    <w:p w14:paraId="2BC9BC38" w14:textId="1DAFE089" w:rsidR="00C33342" w:rsidRPr="00525520" w:rsidRDefault="00C33342" w:rsidP="00525520">
      <w:pPr>
        <w:spacing w:line="240" w:lineRule="auto"/>
      </w:pPr>
    </w:p>
    <w:p w14:paraId="1159CA56" w14:textId="062D316F" w:rsidR="009E00C7" w:rsidRPr="004148C6" w:rsidRDefault="009E00C7" w:rsidP="004148C6">
      <w:pPr>
        <w:pStyle w:val="Heading1"/>
      </w:pPr>
      <w:bookmarkStart w:id="2" w:name="_Toc180679823"/>
      <w:r w:rsidRPr="004148C6">
        <w:t>FOREWORD</w:t>
      </w:r>
      <w:bookmarkEnd w:id="2"/>
    </w:p>
    <w:p w14:paraId="1D31014C" w14:textId="1AA3F882" w:rsidR="006B7C5A" w:rsidRPr="00525520" w:rsidRDefault="000873C7" w:rsidP="00525520">
      <w:pPr>
        <w:pStyle w:val="NormalWeb"/>
        <w:jc w:val="both"/>
        <w:rPr>
          <w:rFonts w:ascii="Georgia" w:hAnsi="Georgia"/>
        </w:rPr>
      </w:pPr>
      <w:r w:rsidRPr="00FD230F">
        <w:rPr>
          <w:rFonts w:ascii="Georgia" w:hAnsi="Georgia"/>
        </w:rPr>
        <w:t xml:space="preserve">As the world transitions towards a greener future, </w:t>
      </w:r>
      <w:r>
        <w:rPr>
          <w:rFonts w:ascii="Georgia" w:hAnsi="Georgia"/>
        </w:rPr>
        <w:t>this shift must</w:t>
      </w:r>
      <w:r w:rsidRPr="00FD230F">
        <w:rPr>
          <w:rFonts w:ascii="Georgia" w:hAnsi="Georgia"/>
        </w:rPr>
        <w:t xml:space="preserve"> not only </w:t>
      </w:r>
      <w:r>
        <w:rPr>
          <w:rFonts w:ascii="Georgia" w:hAnsi="Georgia"/>
        </w:rPr>
        <w:t>be</w:t>
      </w:r>
      <w:r w:rsidRPr="00FD230F">
        <w:rPr>
          <w:rFonts w:ascii="Georgia" w:hAnsi="Georgia"/>
        </w:rPr>
        <w:t xml:space="preserve"> environmentally sustainable but also socially just. </w:t>
      </w:r>
      <w:r w:rsidR="00FD230F" w:rsidRPr="00FD230F">
        <w:rPr>
          <w:rFonts w:ascii="Georgia" w:hAnsi="Georgia"/>
        </w:rPr>
        <w:t>Mainstreaming Equality and Inclusion in Green Energy</w:t>
      </w:r>
      <w:r w:rsidR="001F73FC">
        <w:rPr>
          <w:rFonts w:ascii="Georgia" w:hAnsi="Georgia"/>
        </w:rPr>
        <w:t xml:space="preserve">, </w:t>
      </w:r>
      <w:r w:rsidR="001F73FC" w:rsidRPr="00FD230F">
        <w:rPr>
          <w:rFonts w:ascii="Georgia" w:hAnsi="Georgia"/>
        </w:rPr>
        <w:t>(</w:t>
      </w:r>
      <w:r w:rsidR="005401FD" w:rsidRPr="00FD230F">
        <w:rPr>
          <w:rFonts w:ascii="Georgia" w:hAnsi="Georgia"/>
        </w:rPr>
        <w:t>MEIGE)</w:t>
      </w:r>
      <w:r w:rsidR="005401FD">
        <w:rPr>
          <w:rFonts w:ascii="Georgia" w:hAnsi="Georgia"/>
        </w:rPr>
        <w:t xml:space="preserve"> </w:t>
      </w:r>
      <w:r w:rsidR="005401FD" w:rsidRPr="00FD230F">
        <w:rPr>
          <w:rFonts w:ascii="Georgia" w:hAnsi="Georgia"/>
        </w:rPr>
        <w:t>in</w:t>
      </w:r>
      <w:r w:rsidR="00FD230F" w:rsidRPr="00FD230F">
        <w:rPr>
          <w:rFonts w:ascii="Georgia" w:hAnsi="Georgia"/>
        </w:rPr>
        <w:t xml:space="preserve"> Kenya </w:t>
      </w:r>
      <w:r>
        <w:rPr>
          <w:rFonts w:ascii="Georgia" w:hAnsi="Georgia"/>
        </w:rPr>
        <w:t xml:space="preserve">is an </w:t>
      </w:r>
      <w:r w:rsidR="00FD230F" w:rsidRPr="00FD230F">
        <w:rPr>
          <w:rFonts w:ascii="Georgia" w:hAnsi="Georgia"/>
        </w:rPr>
        <w:t>assessment conducted by the National Gender and Equality Commission</w:t>
      </w:r>
      <w:r w:rsidR="00FD230F">
        <w:rPr>
          <w:rFonts w:ascii="Georgia" w:hAnsi="Georgia"/>
        </w:rPr>
        <w:t xml:space="preserve"> </w:t>
      </w:r>
      <w:r w:rsidR="001F73FC">
        <w:rPr>
          <w:rFonts w:ascii="Georgia" w:hAnsi="Georgia"/>
        </w:rPr>
        <w:t xml:space="preserve">(NGEC) </w:t>
      </w:r>
      <w:r w:rsidR="00FD230F">
        <w:rPr>
          <w:rFonts w:ascii="Georgia" w:hAnsi="Georgia"/>
        </w:rPr>
        <w:t xml:space="preserve">in accordance with the Commission’s </w:t>
      </w:r>
      <w:r w:rsidR="006B7C5A" w:rsidRPr="00525520">
        <w:rPr>
          <w:rFonts w:ascii="Georgia" w:hAnsi="Georgia"/>
        </w:rPr>
        <w:t>mandate</w:t>
      </w:r>
      <w:r>
        <w:rPr>
          <w:rFonts w:ascii="Georgia" w:hAnsi="Georgia"/>
        </w:rPr>
        <w:t xml:space="preserve"> </w:t>
      </w:r>
      <w:r w:rsidR="00BE3E0F">
        <w:rPr>
          <w:rFonts w:ascii="Georgia" w:hAnsi="Georgia"/>
        </w:rPr>
        <w:t>of</w:t>
      </w:r>
      <w:r>
        <w:rPr>
          <w:rFonts w:ascii="Georgia" w:hAnsi="Georgia"/>
        </w:rPr>
        <w:t xml:space="preserve"> </w:t>
      </w:r>
      <w:r w:rsidR="006B7C5A" w:rsidRPr="00525520">
        <w:rPr>
          <w:rFonts w:ascii="Georgia" w:hAnsi="Georgia"/>
        </w:rPr>
        <w:t xml:space="preserve">coordinating and facilitating the mainstreaming of </w:t>
      </w:r>
      <w:r w:rsidR="001F73FC">
        <w:rPr>
          <w:rFonts w:ascii="Georgia" w:hAnsi="Georgia"/>
        </w:rPr>
        <w:t xml:space="preserve">issues of </w:t>
      </w:r>
      <w:r w:rsidR="006B7C5A" w:rsidRPr="00525520">
        <w:rPr>
          <w:rFonts w:ascii="Georgia" w:hAnsi="Georgia"/>
        </w:rPr>
        <w:t>gender, persons with disabilities, and other marginalized groups in national development, as well as advising the government on all related matters.</w:t>
      </w:r>
    </w:p>
    <w:p w14:paraId="0A5C6E38" w14:textId="3169D149" w:rsidR="00C507FB" w:rsidRPr="00FD230F" w:rsidRDefault="00C507FB" w:rsidP="00C507FB">
      <w:pPr>
        <w:pStyle w:val="NormalWeb"/>
        <w:jc w:val="both"/>
        <w:rPr>
          <w:rFonts w:ascii="Georgia" w:hAnsi="Georgia"/>
        </w:rPr>
      </w:pPr>
      <w:r w:rsidRPr="00FD230F">
        <w:rPr>
          <w:rFonts w:ascii="Georgia" w:hAnsi="Georgia"/>
        </w:rPr>
        <w:t>The MEIGE assessment focuses on</w:t>
      </w:r>
      <w:r>
        <w:rPr>
          <w:rFonts w:ascii="Georgia" w:hAnsi="Georgia"/>
        </w:rPr>
        <w:t xml:space="preserve"> the uptake of green energy solutions among</w:t>
      </w:r>
      <w:r w:rsidRPr="00FD230F">
        <w:rPr>
          <w:rFonts w:ascii="Georgia" w:hAnsi="Georgia"/>
        </w:rPr>
        <w:t xml:space="preserve"> Special Interest Groups (SIGs), including the elderly, women, youth, people with disabilities, and marginalized communities. These groups face unique challenges in accessing resources and opportunities, making them particularly vulnerable to the negative impacts of energy poverty</w:t>
      </w:r>
      <w:r>
        <w:rPr>
          <w:rFonts w:ascii="Georgia" w:hAnsi="Georgia"/>
        </w:rPr>
        <w:t>.</w:t>
      </w:r>
    </w:p>
    <w:p w14:paraId="064E16DE" w14:textId="77777777" w:rsidR="00C507FB" w:rsidRDefault="00C507FB" w:rsidP="00C507FB">
      <w:pPr>
        <w:shd w:val="clear" w:color="auto" w:fill="FFFFFF"/>
        <w:spacing w:before="240" w:after="240" w:line="240" w:lineRule="auto"/>
        <w:jc w:val="both"/>
        <w:rPr>
          <w:rFonts w:eastAsia="Times New Roman" w:cs="Times New Roman"/>
          <w:szCs w:val="24"/>
          <w:lang w:val="en-US"/>
        </w:rPr>
      </w:pPr>
      <w:r w:rsidRPr="00FD230F">
        <w:rPr>
          <w:rFonts w:eastAsia="Times New Roman" w:cs="Times New Roman"/>
          <w:szCs w:val="24"/>
          <w:lang w:val="en-US"/>
        </w:rPr>
        <w:t xml:space="preserve">The adoption of green energy </w:t>
      </w:r>
      <w:r>
        <w:rPr>
          <w:rFonts w:eastAsia="Times New Roman" w:cs="Times New Roman"/>
          <w:szCs w:val="24"/>
          <w:lang w:val="en-US"/>
        </w:rPr>
        <w:t>solutions</w:t>
      </w:r>
      <w:r w:rsidRPr="00FD230F">
        <w:rPr>
          <w:rFonts w:eastAsia="Times New Roman" w:cs="Times New Roman"/>
          <w:szCs w:val="24"/>
          <w:lang w:val="en-US"/>
        </w:rPr>
        <w:t xml:space="preserve"> can offer significant benefits to SIGs. </w:t>
      </w:r>
      <w:r>
        <w:rPr>
          <w:rFonts w:eastAsia="Times New Roman" w:cs="Times New Roman"/>
          <w:szCs w:val="24"/>
          <w:lang w:val="en-US"/>
        </w:rPr>
        <w:t>G</w:t>
      </w:r>
      <w:r w:rsidRPr="00FD230F">
        <w:rPr>
          <w:rFonts w:eastAsia="Times New Roman" w:cs="Times New Roman"/>
          <w:szCs w:val="24"/>
          <w:lang w:val="en-US"/>
        </w:rPr>
        <w:t xml:space="preserve">reen energy can empower these groups and enhance their quality of life </w:t>
      </w:r>
      <w:r>
        <w:rPr>
          <w:rFonts w:eastAsia="Times New Roman" w:cs="Times New Roman"/>
          <w:szCs w:val="24"/>
          <w:lang w:val="en-US"/>
        </w:rPr>
        <w:t>b</w:t>
      </w:r>
      <w:r w:rsidRPr="00FD230F">
        <w:rPr>
          <w:rFonts w:eastAsia="Times New Roman" w:cs="Times New Roman"/>
          <w:szCs w:val="24"/>
          <w:lang w:val="en-US"/>
        </w:rPr>
        <w:t>y reducing energy costs, improving health through cleaner cooking solutions, and creating economic opportunities.</w:t>
      </w:r>
    </w:p>
    <w:p w14:paraId="164D834E" w14:textId="7F8BB826" w:rsidR="00FD230F" w:rsidRPr="00FD230F" w:rsidRDefault="00FD230F" w:rsidP="00525520">
      <w:pPr>
        <w:pStyle w:val="NormalWeb"/>
        <w:jc w:val="both"/>
        <w:rPr>
          <w:rFonts w:ascii="Georgia" w:hAnsi="Georgia"/>
        </w:rPr>
      </w:pPr>
      <w:r w:rsidRPr="00FD230F">
        <w:rPr>
          <w:rFonts w:ascii="Georgia" w:hAnsi="Georgia"/>
        </w:rPr>
        <w:t>Th</w:t>
      </w:r>
      <w:r w:rsidR="00C507FB">
        <w:rPr>
          <w:rFonts w:ascii="Georgia" w:hAnsi="Georgia"/>
        </w:rPr>
        <w:t xml:space="preserve">e </w:t>
      </w:r>
      <w:r w:rsidRPr="00FD230F">
        <w:rPr>
          <w:rFonts w:ascii="Georgia" w:hAnsi="Georgia"/>
        </w:rPr>
        <w:t xml:space="preserve">report </w:t>
      </w:r>
      <w:r>
        <w:rPr>
          <w:rFonts w:ascii="Georgia" w:hAnsi="Georgia"/>
        </w:rPr>
        <w:t>emphasizes</w:t>
      </w:r>
      <w:r w:rsidRPr="00FD230F">
        <w:rPr>
          <w:rFonts w:ascii="Georgia" w:hAnsi="Georgia"/>
        </w:rPr>
        <w:t xml:space="preserve"> the importance of integrating equality and inclusion in green energy technologies. </w:t>
      </w:r>
      <w:r w:rsidR="00C507FB">
        <w:rPr>
          <w:rFonts w:ascii="Georgia" w:hAnsi="Georgia"/>
        </w:rPr>
        <w:t>B</w:t>
      </w:r>
      <w:r w:rsidRPr="00FD230F">
        <w:rPr>
          <w:rFonts w:ascii="Georgia" w:hAnsi="Georgia"/>
        </w:rPr>
        <w:t>y doing so, we can ensure that the benefits of clean energy reach all segments of society, particularly those who are often marginalized.</w:t>
      </w:r>
    </w:p>
    <w:p w14:paraId="1FFC7193" w14:textId="0C005685" w:rsidR="005A2AB5" w:rsidRPr="00525520" w:rsidRDefault="00525520" w:rsidP="00525520">
      <w:pPr>
        <w:shd w:val="clear" w:color="auto" w:fill="FFFFFF"/>
        <w:spacing w:before="240" w:after="240" w:line="240" w:lineRule="auto"/>
        <w:jc w:val="both"/>
        <w:rPr>
          <w:rFonts w:eastAsia="Georgia" w:cs="Georgia"/>
          <w:color w:val="1F1F1F"/>
          <w:szCs w:val="24"/>
        </w:rPr>
      </w:pPr>
      <w:r w:rsidRPr="00525520">
        <w:rPr>
          <w:rFonts w:eastAsia="Times New Roman" w:cs="Times New Roman"/>
          <w:szCs w:val="24"/>
          <w:lang w:val="en-US"/>
        </w:rPr>
        <w:t>I am confident this report will serve as a valuable resource for policymakers, development partners, and civil society organizations</w:t>
      </w:r>
      <w:r w:rsidR="00772105">
        <w:rPr>
          <w:rFonts w:eastAsia="Times New Roman" w:cs="Times New Roman"/>
          <w:szCs w:val="24"/>
          <w:lang w:val="en-US"/>
        </w:rPr>
        <w:t xml:space="preserve"> in closing the gaps on adoption and use of household clean solutions among SIGs. Importantly is for all actors to ensure that such solutions are affordable, easy-to-use, easy-to </w:t>
      </w:r>
      <w:r w:rsidR="005401FD">
        <w:rPr>
          <w:rFonts w:eastAsia="Times New Roman" w:cs="Times New Roman"/>
          <w:szCs w:val="24"/>
          <w:lang w:val="en-US"/>
        </w:rPr>
        <w:t>repair, and</w:t>
      </w:r>
      <w:r w:rsidR="00772105">
        <w:rPr>
          <w:rFonts w:eastAsia="Times New Roman" w:cs="Times New Roman"/>
          <w:szCs w:val="24"/>
          <w:lang w:val="en-US"/>
        </w:rPr>
        <w:t xml:space="preserve"> generally efficient for use by SIGs</w:t>
      </w:r>
      <w:r w:rsidRPr="00525520">
        <w:rPr>
          <w:rFonts w:eastAsia="Times New Roman" w:cs="Times New Roman"/>
          <w:szCs w:val="24"/>
          <w:lang w:val="en-US"/>
        </w:rPr>
        <w:t xml:space="preserve">. </w:t>
      </w:r>
    </w:p>
    <w:p w14:paraId="3F301169" w14:textId="77777777" w:rsidR="00C507FB" w:rsidRDefault="00C507FB" w:rsidP="00C507FB">
      <w:pPr>
        <w:pStyle w:val="Heading3"/>
        <w:spacing w:before="0" w:line="450" w:lineRule="atLeast"/>
        <w:rPr>
          <w:b w:val="0"/>
          <w:color w:val="1F1F1F"/>
        </w:rPr>
      </w:pPr>
    </w:p>
    <w:p w14:paraId="7C0E22EE" w14:textId="77777777" w:rsidR="00C507FB" w:rsidRDefault="00C507FB" w:rsidP="00C507FB">
      <w:pPr>
        <w:pStyle w:val="Heading3"/>
        <w:spacing w:before="0" w:line="450" w:lineRule="atLeast"/>
        <w:rPr>
          <w:rFonts w:cs="Andalus"/>
          <w:lang w:val="en-US"/>
        </w:rPr>
      </w:pPr>
    </w:p>
    <w:p w14:paraId="306D5AD3" w14:textId="3218CA1A" w:rsidR="00C507FB" w:rsidRPr="00C507FB" w:rsidRDefault="00C507FB" w:rsidP="00551A16">
      <w:pPr>
        <w:spacing w:after="0"/>
        <w:rPr>
          <w:b/>
          <w:lang w:val="en-US"/>
        </w:rPr>
      </w:pPr>
      <w:r w:rsidRPr="00C507FB">
        <w:rPr>
          <w:lang w:val="en-US"/>
        </w:rPr>
        <w:t xml:space="preserve">Thomas Okoth </w:t>
      </w:r>
      <w:proofErr w:type="spellStart"/>
      <w:r w:rsidRPr="00C507FB">
        <w:rPr>
          <w:lang w:val="en-US"/>
        </w:rPr>
        <w:t>Koyier</w:t>
      </w:r>
      <w:proofErr w:type="spellEnd"/>
      <w:r w:rsidRPr="00C507FB">
        <w:rPr>
          <w:lang w:val="en-US"/>
        </w:rPr>
        <w:t xml:space="preserve">, EBS </w:t>
      </w:r>
    </w:p>
    <w:p w14:paraId="7E067ACE" w14:textId="295B58E0" w:rsidR="00C507FB" w:rsidRPr="00551A16" w:rsidRDefault="00C507FB" w:rsidP="00551A16">
      <w:pPr>
        <w:spacing w:after="0"/>
        <w:rPr>
          <w:rFonts w:ascii="Arial" w:hAnsi="Arial" w:cs="Arial"/>
          <w:b/>
          <w:bCs/>
          <w:color w:val="FFFFFF"/>
          <w:sz w:val="36"/>
          <w:szCs w:val="36"/>
        </w:rPr>
      </w:pPr>
      <w:r w:rsidRPr="00551A16">
        <w:rPr>
          <w:b/>
          <w:bCs/>
          <w:lang w:val="en-US"/>
        </w:rPr>
        <w:t>Ag. Chairperson</w:t>
      </w:r>
      <w:r w:rsidRPr="00551A16">
        <w:rPr>
          <w:rFonts w:ascii="Arial" w:hAnsi="Arial" w:cs="Arial"/>
          <w:b/>
          <w:bCs/>
          <w:color w:val="FFFFFF"/>
          <w:sz w:val="36"/>
          <w:szCs w:val="36"/>
        </w:rPr>
        <w:t xml:space="preserve"> Okoth </w:t>
      </w:r>
    </w:p>
    <w:p w14:paraId="13320311" w14:textId="04610C3D" w:rsidR="002A3BB0" w:rsidRPr="00C507FB" w:rsidRDefault="00C507FB" w:rsidP="00C507FB">
      <w:pPr>
        <w:pStyle w:val="Heading6"/>
        <w:spacing w:before="0"/>
        <w:rPr>
          <w:rFonts w:ascii="Arial" w:hAnsi="Arial" w:cs="Arial"/>
          <w:caps/>
          <w:color w:val="FFFFFF"/>
          <w:sz w:val="18"/>
          <w:szCs w:val="18"/>
        </w:rPr>
      </w:pPr>
      <w:r>
        <w:rPr>
          <w:rFonts w:ascii="Arial" w:hAnsi="Arial" w:cs="Arial"/>
          <w:caps/>
          <w:color w:val="FFFFFF"/>
          <w:sz w:val="18"/>
          <w:szCs w:val="18"/>
        </w:rPr>
        <w:t>Ag. Chairperson</w:t>
      </w:r>
    </w:p>
    <w:p w14:paraId="69E19638" w14:textId="0E4CCF11" w:rsidR="005A2AB5" w:rsidRPr="00525520" w:rsidRDefault="005A2AB5" w:rsidP="00525520">
      <w:pPr>
        <w:shd w:val="clear" w:color="auto" w:fill="FFFFFF"/>
        <w:spacing w:before="240" w:after="240" w:line="240" w:lineRule="auto"/>
        <w:jc w:val="both"/>
        <w:rPr>
          <w:rFonts w:eastAsia="Georgia" w:cs="Georgia"/>
          <w:color w:val="1F1F1F"/>
          <w:szCs w:val="24"/>
        </w:rPr>
      </w:pPr>
    </w:p>
    <w:p w14:paraId="33B08828" w14:textId="77777777" w:rsidR="005A2AB5" w:rsidRPr="00525520" w:rsidRDefault="005A2AB5" w:rsidP="00525520">
      <w:pPr>
        <w:shd w:val="clear" w:color="auto" w:fill="FFFFFF"/>
        <w:spacing w:before="240" w:after="240" w:line="240" w:lineRule="auto"/>
        <w:jc w:val="both"/>
        <w:rPr>
          <w:rFonts w:eastAsia="Georgia" w:cs="Georgia"/>
          <w:color w:val="1F1F1F"/>
          <w:szCs w:val="24"/>
        </w:rPr>
      </w:pPr>
    </w:p>
    <w:p w14:paraId="65FBB769" w14:textId="77777777" w:rsidR="009E00C7" w:rsidRPr="00525520" w:rsidRDefault="009E00C7" w:rsidP="00525520">
      <w:pPr>
        <w:spacing w:line="240" w:lineRule="auto"/>
        <w:rPr>
          <w:rFonts w:eastAsia="Georgia" w:cs="Georgia"/>
        </w:rPr>
      </w:pPr>
    </w:p>
    <w:p w14:paraId="04B82511" w14:textId="77777777" w:rsidR="009E00C7" w:rsidRPr="00525520" w:rsidRDefault="009E00C7" w:rsidP="00525520">
      <w:pPr>
        <w:spacing w:line="240" w:lineRule="auto"/>
        <w:rPr>
          <w:rFonts w:eastAsia="Georgia" w:cs="Georgia"/>
        </w:rPr>
      </w:pPr>
      <w:r w:rsidRPr="00525520">
        <w:br w:type="page"/>
      </w:r>
    </w:p>
    <w:p w14:paraId="789EC96E" w14:textId="77777777" w:rsidR="009E00C7" w:rsidRPr="004148C6" w:rsidRDefault="009E00C7" w:rsidP="004148C6">
      <w:pPr>
        <w:pStyle w:val="Heading1"/>
      </w:pPr>
      <w:bookmarkStart w:id="3" w:name="_Toc180679824"/>
      <w:r w:rsidRPr="004148C6">
        <w:lastRenderedPageBreak/>
        <w:t>ACKNOWLEDGEMENT</w:t>
      </w:r>
      <w:bookmarkEnd w:id="3"/>
    </w:p>
    <w:p w14:paraId="1008E6C0" w14:textId="77777777" w:rsidR="009E00C7" w:rsidRPr="00525520" w:rsidRDefault="009E00C7" w:rsidP="00525520">
      <w:pPr>
        <w:spacing w:after="0" w:line="240" w:lineRule="auto"/>
        <w:jc w:val="both"/>
        <w:rPr>
          <w:rFonts w:eastAsia="Georgia" w:cs="Georgia"/>
          <w:color w:val="000000"/>
          <w:szCs w:val="24"/>
        </w:rPr>
      </w:pPr>
    </w:p>
    <w:p w14:paraId="40891CF5" w14:textId="77777777" w:rsidR="009E00C7" w:rsidRPr="00525520" w:rsidRDefault="009E00C7" w:rsidP="00525520">
      <w:pPr>
        <w:spacing w:after="0" w:line="240" w:lineRule="auto"/>
        <w:jc w:val="both"/>
        <w:rPr>
          <w:rFonts w:eastAsia="Georgia" w:cs="Georgia"/>
          <w:color w:val="000000"/>
          <w:szCs w:val="24"/>
        </w:rPr>
      </w:pPr>
    </w:p>
    <w:p w14:paraId="474E21B1" w14:textId="77777777" w:rsidR="00C507FB" w:rsidRDefault="00C507FB" w:rsidP="00C507FB">
      <w:pPr>
        <w:spacing w:after="0" w:line="240" w:lineRule="auto"/>
        <w:contextualSpacing/>
        <w:rPr>
          <w:color w:val="000000"/>
          <w:szCs w:val="24"/>
          <w:shd w:val="clear" w:color="auto" w:fill="FFFFFF"/>
        </w:rPr>
      </w:pPr>
    </w:p>
    <w:p w14:paraId="52059675" w14:textId="77777777" w:rsidR="00E343A5" w:rsidRDefault="00E343A5" w:rsidP="00C507FB">
      <w:pPr>
        <w:spacing w:after="0" w:line="240" w:lineRule="auto"/>
        <w:contextualSpacing/>
        <w:rPr>
          <w:color w:val="000000"/>
          <w:szCs w:val="24"/>
          <w:shd w:val="clear" w:color="auto" w:fill="FFFFFF"/>
        </w:rPr>
      </w:pPr>
    </w:p>
    <w:p w14:paraId="6837DCFC" w14:textId="77777777" w:rsidR="00E343A5" w:rsidRDefault="00E343A5" w:rsidP="00C507FB">
      <w:pPr>
        <w:spacing w:after="0" w:line="240" w:lineRule="auto"/>
        <w:contextualSpacing/>
        <w:rPr>
          <w:color w:val="000000"/>
          <w:szCs w:val="24"/>
          <w:shd w:val="clear" w:color="auto" w:fill="FFFFFF"/>
        </w:rPr>
      </w:pPr>
    </w:p>
    <w:p w14:paraId="35C6A49F" w14:textId="77777777" w:rsidR="00E343A5" w:rsidRDefault="00E343A5" w:rsidP="00C507FB">
      <w:pPr>
        <w:spacing w:after="0" w:line="240" w:lineRule="auto"/>
        <w:contextualSpacing/>
        <w:rPr>
          <w:color w:val="000000"/>
          <w:szCs w:val="24"/>
          <w:shd w:val="clear" w:color="auto" w:fill="FFFFFF"/>
        </w:rPr>
      </w:pPr>
    </w:p>
    <w:p w14:paraId="2152AF1C" w14:textId="77777777" w:rsidR="00E343A5" w:rsidRDefault="00E343A5" w:rsidP="00C507FB">
      <w:pPr>
        <w:spacing w:after="0" w:line="240" w:lineRule="auto"/>
        <w:contextualSpacing/>
        <w:rPr>
          <w:color w:val="000000"/>
          <w:szCs w:val="24"/>
          <w:shd w:val="clear" w:color="auto" w:fill="FFFFFF"/>
        </w:rPr>
      </w:pPr>
    </w:p>
    <w:p w14:paraId="380F0DDB" w14:textId="77777777" w:rsidR="00E343A5" w:rsidRDefault="00E343A5" w:rsidP="00C507FB">
      <w:pPr>
        <w:spacing w:after="0" w:line="240" w:lineRule="auto"/>
        <w:contextualSpacing/>
        <w:rPr>
          <w:color w:val="000000"/>
          <w:szCs w:val="24"/>
          <w:shd w:val="clear" w:color="auto" w:fill="FFFFFF"/>
        </w:rPr>
      </w:pPr>
    </w:p>
    <w:p w14:paraId="16B5E0C3" w14:textId="77777777" w:rsidR="00E343A5" w:rsidRDefault="00E343A5" w:rsidP="00C507FB">
      <w:pPr>
        <w:spacing w:after="0" w:line="240" w:lineRule="auto"/>
        <w:contextualSpacing/>
        <w:rPr>
          <w:color w:val="000000"/>
          <w:szCs w:val="24"/>
          <w:shd w:val="clear" w:color="auto" w:fill="FFFFFF"/>
        </w:rPr>
      </w:pPr>
    </w:p>
    <w:p w14:paraId="6FC1B77D" w14:textId="77777777" w:rsidR="00E343A5" w:rsidRDefault="00E343A5" w:rsidP="00C507FB">
      <w:pPr>
        <w:spacing w:after="0" w:line="240" w:lineRule="auto"/>
        <w:contextualSpacing/>
        <w:rPr>
          <w:color w:val="000000"/>
          <w:szCs w:val="24"/>
          <w:shd w:val="clear" w:color="auto" w:fill="FFFFFF"/>
        </w:rPr>
      </w:pPr>
    </w:p>
    <w:p w14:paraId="76030967" w14:textId="77777777" w:rsidR="00E343A5" w:rsidRDefault="00E343A5" w:rsidP="00C507FB">
      <w:pPr>
        <w:spacing w:after="0" w:line="240" w:lineRule="auto"/>
        <w:contextualSpacing/>
        <w:rPr>
          <w:color w:val="000000"/>
          <w:szCs w:val="24"/>
          <w:shd w:val="clear" w:color="auto" w:fill="FFFFFF"/>
        </w:rPr>
      </w:pPr>
    </w:p>
    <w:p w14:paraId="47E9214E" w14:textId="77777777" w:rsidR="00E343A5" w:rsidRDefault="00E343A5" w:rsidP="00C507FB">
      <w:pPr>
        <w:spacing w:after="0" w:line="240" w:lineRule="auto"/>
        <w:contextualSpacing/>
        <w:rPr>
          <w:color w:val="000000"/>
          <w:szCs w:val="24"/>
          <w:shd w:val="clear" w:color="auto" w:fill="FFFFFF"/>
        </w:rPr>
      </w:pPr>
    </w:p>
    <w:p w14:paraId="49859F28" w14:textId="77777777" w:rsidR="00E343A5" w:rsidRDefault="00E343A5" w:rsidP="00C507FB">
      <w:pPr>
        <w:spacing w:after="0" w:line="240" w:lineRule="auto"/>
        <w:contextualSpacing/>
        <w:rPr>
          <w:color w:val="000000"/>
          <w:szCs w:val="24"/>
          <w:shd w:val="clear" w:color="auto" w:fill="FFFFFF"/>
        </w:rPr>
      </w:pPr>
    </w:p>
    <w:p w14:paraId="40C300FE" w14:textId="77777777" w:rsidR="00E343A5" w:rsidRDefault="00E343A5" w:rsidP="00C507FB">
      <w:pPr>
        <w:spacing w:after="0" w:line="240" w:lineRule="auto"/>
        <w:contextualSpacing/>
        <w:rPr>
          <w:color w:val="000000"/>
          <w:szCs w:val="24"/>
          <w:shd w:val="clear" w:color="auto" w:fill="FFFFFF"/>
        </w:rPr>
      </w:pPr>
    </w:p>
    <w:p w14:paraId="58EEC8A8" w14:textId="77777777" w:rsidR="00E343A5" w:rsidRDefault="00E343A5" w:rsidP="00C507FB">
      <w:pPr>
        <w:spacing w:after="0" w:line="240" w:lineRule="auto"/>
        <w:contextualSpacing/>
        <w:rPr>
          <w:color w:val="000000"/>
          <w:szCs w:val="24"/>
          <w:shd w:val="clear" w:color="auto" w:fill="FFFFFF"/>
        </w:rPr>
      </w:pPr>
    </w:p>
    <w:p w14:paraId="7597898E" w14:textId="77777777" w:rsidR="00E343A5" w:rsidRDefault="00E343A5" w:rsidP="00C507FB">
      <w:pPr>
        <w:spacing w:after="0" w:line="240" w:lineRule="auto"/>
        <w:contextualSpacing/>
        <w:rPr>
          <w:color w:val="000000"/>
          <w:szCs w:val="24"/>
          <w:shd w:val="clear" w:color="auto" w:fill="FFFFFF"/>
        </w:rPr>
      </w:pPr>
    </w:p>
    <w:p w14:paraId="774B7E82" w14:textId="77777777" w:rsidR="00E343A5" w:rsidRDefault="00E343A5" w:rsidP="00C507FB">
      <w:pPr>
        <w:spacing w:after="0" w:line="240" w:lineRule="auto"/>
        <w:contextualSpacing/>
        <w:rPr>
          <w:color w:val="000000"/>
          <w:szCs w:val="24"/>
          <w:shd w:val="clear" w:color="auto" w:fill="FFFFFF"/>
        </w:rPr>
      </w:pPr>
    </w:p>
    <w:p w14:paraId="2E4D23BE" w14:textId="77777777" w:rsidR="00E343A5" w:rsidRDefault="00E343A5" w:rsidP="00C507FB">
      <w:pPr>
        <w:spacing w:after="0" w:line="240" w:lineRule="auto"/>
        <w:contextualSpacing/>
        <w:rPr>
          <w:color w:val="000000"/>
          <w:szCs w:val="24"/>
          <w:shd w:val="clear" w:color="auto" w:fill="FFFFFF"/>
        </w:rPr>
      </w:pPr>
    </w:p>
    <w:p w14:paraId="063FCF66" w14:textId="77777777" w:rsidR="00E343A5" w:rsidRDefault="00E343A5" w:rsidP="00C507FB">
      <w:pPr>
        <w:spacing w:after="0" w:line="240" w:lineRule="auto"/>
        <w:contextualSpacing/>
        <w:rPr>
          <w:color w:val="000000"/>
          <w:szCs w:val="24"/>
          <w:shd w:val="clear" w:color="auto" w:fill="FFFFFF"/>
        </w:rPr>
      </w:pPr>
    </w:p>
    <w:p w14:paraId="12BF8DA3" w14:textId="77777777" w:rsidR="00E343A5" w:rsidRDefault="00E343A5" w:rsidP="00C507FB">
      <w:pPr>
        <w:spacing w:after="0" w:line="240" w:lineRule="auto"/>
        <w:contextualSpacing/>
        <w:rPr>
          <w:color w:val="000000"/>
          <w:szCs w:val="24"/>
          <w:shd w:val="clear" w:color="auto" w:fill="FFFFFF"/>
        </w:rPr>
      </w:pPr>
    </w:p>
    <w:p w14:paraId="54D39F94" w14:textId="77777777" w:rsidR="00E343A5" w:rsidRDefault="00E343A5" w:rsidP="00C507FB">
      <w:pPr>
        <w:spacing w:after="0" w:line="240" w:lineRule="auto"/>
        <w:contextualSpacing/>
        <w:rPr>
          <w:color w:val="000000"/>
          <w:szCs w:val="24"/>
          <w:shd w:val="clear" w:color="auto" w:fill="FFFFFF"/>
        </w:rPr>
      </w:pPr>
    </w:p>
    <w:p w14:paraId="23133B3B" w14:textId="77777777" w:rsidR="00E343A5" w:rsidRDefault="00E343A5" w:rsidP="00C507FB">
      <w:pPr>
        <w:spacing w:after="0" w:line="240" w:lineRule="auto"/>
        <w:contextualSpacing/>
        <w:rPr>
          <w:color w:val="000000"/>
          <w:szCs w:val="24"/>
          <w:shd w:val="clear" w:color="auto" w:fill="FFFFFF"/>
        </w:rPr>
      </w:pPr>
    </w:p>
    <w:p w14:paraId="6885B607" w14:textId="77777777" w:rsidR="00E343A5" w:rsidRDefault="00E343A5" w:rsidP="00C507FB">
      <w:pPr>
        <w:spacing w:after="0" w:line="240" w:lineRule="auto"/>
        <w:contextualSpacing/>
        <w:rPr>
          <w:color w:val="000000"/>
          <w:szCs w:val="24"/>
          <w:shd w:val="clear" w:color="auto" w:fill="FFFFFF"/>
        </w:rPr>
      </w:pPr>
    </w:p>
    <w:p w14:paraId="13803FF0" w14:textId="77777777" w:rsidR="00E343A5" w:rsidRDefault="00E343A5" w:rsidP="00C507FB">
      <w:pPr>
        <w:spacing w:after="0" w:line="240" w:lineRule="auto"/>
        <w:contextualSpacing/>
        <w:rPr>
          <w:color w:val="000000"/>
          <w:szCs w:val="24"/>
          <w:shd w:val="clear" w:color="auto" w:fill="FFFFFF"/>
        </w:rPr>
      </w:pPr>
    </w:p>
    <w:p w14:paraId="35CB72D8" w14:textId="77777777" w:rsidR="00E343A5" w:rsidRDefault="00E343A5" w:rsidP="00C507FB">
      <w:pPr>
        <w:spacing w:after="0" w:line="240" w:lineRule="auto"/>
        <w:contextualSpacing/>
        <w:rPr>
          <w:color w:val="000000"/>
          <w:szCs w:val="24"/>
          <w:shd w:val="clear" w:color="auto" w:fill="FFFFFF"/>
        </w:rPr>
      </w:pPr>
    </w:p>
    <w:p w14:paraId="2B2A6B80" w14:textId="77777777" w:rsidR="00E343A5" w:rsidRDefault="00E343A5" w:rsidP="00C507FB">
      <w:pPr>
        <w:spacing w:after="0" w:line="240" w:lineRule="auto"/>
        <w:contextualSpacing/>
        <w:rPr>
          <w:color w:val="000000"/>
          <w:szCs w:val="24"/>
          <w:shd w:val="clear" w:color="auto" w:fill="FFFFFF"/>
        </w:rPr>
      </w:pPr>
    </w:p>
    <w:p w14:paraId="3C547EAA" w14:textId="77777777" w:rsidR="00E343A5" w:rsidRDefault="00E343A5" w:rsidP="00C507FB">
      <w:pPr>
        <w:spacing w:after="0" w:line="240" w:lineRule="auto"/>
        <w:contextualSpacing/>
        <w:rPr>
          <w:color w:val="000000"/>
          <w:szCs w:val="24"/>
          <w:shd w:val="clear" w:color="auto" w:fill="FFFFFF"/>
        </w:rPr>
      </w:pPr>
    </w:p>
    <w:p w14:paraId="68BC1FE4" w14:textId="77777777" w:rsidR="00E343A5" w:rsidRDefault="00E343A5" w:rsidP="00C507FB">
      <w:pPr>
        <w:spacing w:after="0" w:line="240" w:lineRule="auto"/>
        <w:contextualSpacing/>
        <w:rPr>
          <w:color w:val="000000"/>
          <w:szCs w:val="24"/>
          <w:shd w:val="clear" w:color="auto" w:fill="FFFFFF"/>
        </w:rPr>
      </w:pPr>
    </w:p>
    <w:p w14:paraId="39301157" w14:textId="77777777" w:rsidR="00E343A5" w:rsidRDefault="00E343A5" w:rsidP="00C507FB">
      <w:pPr>
        <w:spacing w:after="0" w:line="240" w:lineRule="auto"/>
        <w:contextualSpacing/>
        <w:rPr>
          <w:color w:val="000000"/>
          <w:szCs w:val="24"/>
          <w:shd w:val="clear" w:color="auto" w:fill="FFFFFF"/>
        </w:rPr>
      </w:pPr>
    </w:p>
    <w:p w14:paraId="5CE67E11" w14:textId="77777777" w:rsidR="00E343A5" w:rsidRDefault="00E343A5" w:rsidP="00C507FB">
      <w:pPr>
        <w:spacing w:after="0" w:line="240" w:lineRule="auto"/>
        <w:contextualSpacing/>
        <w:rPr>
          <w:color w:val="000000"/>
          <w:szCs w:val="24"/>
          <w:shd w:val="clear" w:color="auto" w:fill="FFFFFF"/>
        </w:rPr>
      </w:pPr>
    </w:p>
    <w:p w14:paraId="5B51B2E0" w14:textId="77777777" w:rsidR="00E343A5" w:rsidRDefault="00E343A5" w:rsidP="00C507FB">
      <w:pPr>
        <w:spacing w:after="0" w:line="240" w:lineRule="auto"/>
        <w:contextualSpacing/>
        <w:rPr>
          <w:color w:val="000000"/>
          <w:szCs w:val="24"/>
          <w:shd w:val="clear" w:color="auto" w:fill="FFFFFF"/>
        </w:rPr>
      </w:pPr>
    </w:p>
    <w:p w14:paraId="33C6C999" w14:textId="77777777" w:rsidR="00E343A5" w:rsidRDefault="00E343A5" w:rsidP="00C507FB">
      <w:pPr>
        <w:spacing w:after="0" w:line="240" w:lineRule="auto"/>
        <w:contextualSpacing/>
        <w:rPr>
          <w:color w:val="000000"/>
          <w:szCs w:val="24"/>
          <w:shd w:val="clear" w:color="auto" w:fill="FFFFFF"/>
        </w:rPr>
      </w:pPr>
    </w:p>
    <w:p w14:paraId="58BA7AF4" w14:textId="68482BD7" w:rsidR="00C507FB" w:rsidRPr="00C76F9D" w:rsidRDefault="00C507FB" w:rsidP="00C507FB">
      <w:pPr>
        <w:spacing w:after="0" w:line="240" w:lineRule="auto"/>
        <w:contextualSpacing/>
        <w:rPr>
          <w:color w:val="000000"/>
          <w:szCs w:val="24"/>
          <w:shd w:val="clear" w:color="auto" w:fill="FFFFFF"/>
        </w:rPr>
      </w:pPr>
      <w:r w:rsidRPr="00C76F9D">
        <w:rPr>
          <w:color w:val="000000"/>
          <w:szCs w:val="24"/>
          <w:shd w:val="clear" w:color="auto" w:fill="FFFFFF"/>
        </w:rPr>
        <w:t>Purity Ngina, PhD</w:t>
      </w:r>
    </w:p>
    <w:p w14:paraId="050BD031" w14:textId="77777777" w:rsidR="00C507FB" w:rsidRPr="00590FAD" w:rsidRDefault="00C507FB" w:rsidP="00C507FB">
      <w:pPr>
        <w:spacing w:after="0"/>
        <w:rPr>
          <w:rFonts w:cs="Segoe UI"/>
          <w:color w:val="242424"/>
          <w:sz w:val="23"/>
          <w:szCs w:val="23"/>
        </w:rPr>
      </w:pPr>
      <w:r w:rsidRPr="00590FAD">
        <w:rPr>
          <w:b/>
          <w:color w:val="000000"/>
          <w:szCs w:val="24"/>
          <w:shd w:val="clear" w:color="auto" w:fill="FFFFFF"/>
        </w:rPr>
        <w:t>Chief Executive Officer/Commission Secretary</w:t>
      </w:r>
    </w:p>
    <w:p w14:paraId="0FC08A8A" w14:textId="77777777" w:rsidR="009E00C7" w:rsidRPr="00525520" w:rsidRDefault="009E00C7" w:rsidP="00525520">
      <w:pPr>
        <w:spacing w:after="0" w:line="240" w:lineRule="auto"/>
        <w:jc w:val="both"/>
        <w:rPr>
          <w:rFonts w:eastAsia="Georgia" w:cs="Georgia"/>
          <w:b/>
          <w:szCs w:val="24"/>
        </w:rPr>
      </w:pPr>
    </w:p>
    <w:p w14:paraId="688F840E" w14:textId="77777777" w:rsidR="009E00C7" w:rsidRPr="00525520" w:rsidRDefault="009E00C7" w:rsidP="00525520">
      <w:pPr>
        <w:spacing w:after="0" w:line="240" w:lineRule="auto"/>
        <w:jc w:val="both"/>
        <w:rPr>
          <w:rFonts w:eastAsia="Georgia" w:cs="Georgia"/>
          <w:b/>
          <w:szCs w:val="24"/>
        </w:rPr>
      </w:pPr>
    </w:p>
    <w:p w14:paraId="64CA0891" w14:textId="77777777" w:rsidR="009E00C7" w:rsidRPr="00525520" w:rsidRDefault="009E00C7" w:rsidP="00525520">
      <w:pPr>
        <w:spacing w:after="0" w:line="240" w:lineRule="auto"/>
        <w:jc w:val="both"/>
        <w:rPr>
          <w:rFonts w:eastAsia="Georgia" w:cs="Georgia"/>
          <w:b/>
          <w:szCs w:val="24"/>
        </w:rPr>
      </w:pPr>
    </w:p>
    <w:p w14:paraId="7546860F" w14:textId="77777777" w:rsidR="00C33342" w:rsidRPr="00525520" w:rsidRDefault="00C33342" w:rsidP="00525520">
      <w:pPr>
        <w:spacing w:after="0" w:line="240" w:lineRule="auto"/>
        <w:jc w:val="both"/>
        <w:rPr>
          <w:rFonts w:eastAsia="Georgia" w:cs="Georgia"/>
          <w:b/>
          <w:szCs w:val="24"/>
        </w:rPr>
      </w:pPr>
    </w:p>
    <w:p w14:paraId="3956833B" w14:textId="77777777" w:rsidR="009E00C7" w:rsidRPr="00525520" w:rsidRDefault="009E00C7" w:rsidP="00525520">
      <w:pPr>
        <w:spacing w:after="0" w:line="240" w:lineRule="auto"/>
        <w:jc w:val="both"/>
        <w:rPr>
          <w:rFonts w:eastAsia="Georgia" w:cs="Georgia"/>
          <w:b/>
          <w:szCs w:val="24"/>
        </w:rPr>
      </w:pPr>
    </w:p>
    <w:p w14:paraId="46F54B6B" w14:textId="77777777" w:rsidR="009E00C7" w:rsidRPr="00525520" w:rsidRDefault="009E00C7" w:rsidP="00525520">
      <w:pPr>
        <w:spacing w:after="0" w:line="240" w:lineRule="auto"/>
        <w:jc w:val="both"/>
        <w:rPr>
          <w:rFonts w:eastAsia="Georgia" w:cs="Georgia"/>
          <w:b/>
          <w:szCs w:val="24"/>
        </w:rPr>
      </w:pPr>
    </w:p>
    <w:p w14:paraId="4B5B31AB" w14:textId="77777777" w:rsidR="009E00C7" w:rsidRPr="00525520" w:rsidRDefault="009E00C7" w:rsidP="00525520">
      <w:pPr>
        <w:spacing w:after="0" w:line="240" w:lineRule="auto"/>
        <w:jc w:val="both"/>
        <w:rPr>
          <w:rFonts w:eastAsia="Georgia" w:cs="Georgia"/>
          <w:b/>
          <w:szCs w:val="24"/>
        </w:rPr>
      </w:pPr>
    </w:p>
    <w:p w14:paraId="048D593F" w14:textId="77777777" w:rsidR="009E00C7" w:rsidRPr="00525520" w:rsidRDefault="009E00C7" w:rsidP="00525520">
      <w:pPr>
        <w:spacing w:after="0" w:line="240" w:lineRule="auto"/>
        <w:jc w:val="both"/>
        <w:rPr>
          <w:rFonts w:eastAsia="Georgia" w:cs="Georgia"/>
          <w:b/>
          <w:szCs w:val="24"/>
        </w:rPr>
      </w:pPr>
    </w:p>
    <w:p w14:paraId="3DA57D7C" w14:textId="77777777" w:rsidR="009E00C7" w:rsidRPr="00525520" w:rsidRDefault="009E00C7" w:rsidP="00525520">
      <w:pPr>
        <w:spacing w:after="0" w:line="240" w:lineRule="auto"/>
        <w:jc w:val="both"/>
        <w:rPr>
          <w:rFonts w:eastAsia="Georgia" w:cs="Georgia"/>
          <w:b/>
          <w:szCs w:val="24"/>
        </w:rPr>
      </w:pPr>
    </w:p>
    <w:p w14:paraId="10CBCF59" w14:textId="77777777" w:rsidR="009E00C7" w:rsidRPr="00525520" w:rsidRDefault="009E00C7" w:rsidP="00525520">
      <w:pPr>
        <w:spacing w:after="0" w:line="240" w:lineRule="auto"/>
        <w:jc w:val="both"/>
        <w:rPr>
          <w:rFonts w:eastAsia="Georgia" w:cs="Georgia"/>
          <w:b/>
          <w:szCs w:val="24"/>
        </w:rPr>
      </w:pPr>
    </w:p>
    <w:p w14:paraId="75DE3FE0" w14:textId="77777777" w:rsidR="009E00C7" w:rsidRPr="00525520" w:rsidRDefault="009E00C7" w:rsidP="00525520">
      <w:pPr>
        <w:spacing w:after="0" w:line="240" w:lineRule="auto"/>
        <w:jc w:val="both"/>
        <w:rPr>
          <w:rFonts w:eastAsia="Georgia" w:cs="Georgia"/>
          <w:b/>
          <w:szCs w:val="24"/>
        </w:rPr>
      </w:pPr>
    </w:p>
    <w:p w14:paraId="6A457D91" w14:textId="48CABB09" w:rsidR="009E00C7" w:rsidRDefault="009E00C7" w:rsidP="00525520">
      <w:pPr>
        <w:spacing w:after="0" w:line="240" w:lineRule="auto"/>
        <w:jc w:val="both"/>
        <w:rPr>
          <w:rFonts w:eastAsia="Georgia" w:cs="Georgia"/>
          <w:b/>
          <w:szCs w:val="24"/>
        </w:rPr>
      </w:pPr>
    </w:p>
    <w:p w14:paraId="247628A1" w14:textId="64017297" w:rsidR="00C507FB" w:rsidRDefault="00C507FB" w:rsidP="00525520">
      <w:pPr>
        <w:spacing w:after="0" w:line="240" w:lineRule="auto"/>
        <w:jc w:val="both"/>
        <w:rPr>
          <w:rFonts w:eastAsia="Georgia" w:cs="Georgia"/>
          <w:b/>
          <w:szCs w:val="24"/>
        </w:rPr>
      </w:pPr>
    </w:p>
    <w:p w14:paraId="2695FD59" w14:textId="632507C9" w:rsidR="00C507FB" w:rsidRDefault="00C507FB" w:rsidP="00525520">
      <w:pPr>
        <w:spacing w:after="0" w:line="240" w:lineRule="auto"/>
        <w:jc w:val="both"/>
        <w:rPr>
          <w:rFonts w:eastAsia="Georgia" w:cs="Georgia"/>
          <w:b/>
          <w:szCs w:val="24"/>
        </w:rPr>
      </w:pPr>
    </w:p>
    <w:p w14:paraId="4581B90B" w14:textId="77777777" w:rsidR="009E00C7" w:rsidRPr="004148C6" w:rsidRDefault="009E00C7" w:rsidP="004148C6">
      <w:pPr>
        <w:pStyle w:val="Heading1"/>
      </w:pPr>
      <w:bookmarkStart w:id="4" w:name="_Toc180679825"/>
      <w:r w:rsidRPr="004148C6">
        <w:lastRenderedPageBreak/>
        <w:t>ACRONYMS AND ABBREVIATIONS</w:t>
      </w:r>
      <w:bookmarkEnd w:id="4"/>
    </w:p>
    <w:p w14:paraId="1CA4B98F" w14:textId="77777777" w:rsidR="009E00C7" w:rsidRPr="00525520" w:rsidRDefault="009E00C7" w:rsidP="00525520">
      <w:pPr>
        <w:spacing w:line="240" w:lineRule="auto"/>
        <w:rPr>
          <w:rFonts w:eastAsia="Georgia" w:cs="Georgia"/>
          <w:szCs w:val="24"/>
        </w:rPr>
      </w:pPr>
    </w:p>
    <w:p w14:paraId="766F5F43"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ASALS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Arid and Semi-Arid Lands</w:t>
      </w:r>
    </w:p>
    <w:p w14:paraId="29A69603"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EDE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Ending Drought Emergencies </w:t>
      </w:r>
    </w:p>
    <w:p w14:paraId="76D5B08D"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ECOSOC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Economic and Social Cultural Rights </w:t>
      </w:r>
    </w:p>
    <w:p w14:paraId="7EE30BA7"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EMCA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Environment Management and Coordination Act </w:t>
      </w:r>
    </w:p>
    <w:p w14:paraId="6742FE60"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EMS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Environment Management System </w:t>
      </w:r>
    </w:p>
    <w:p w14:paraId="10259AB2"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COP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Conference of Parties </w:t>
      </w:r>
    </w:p>
    <w:p w14:paraId="0DAC4EC5"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ERC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Energy Regulatory Commission </w:t>
      </w:r>
    </w:p>
    <w:p w14:paraId="2656A692" w14:textId="77777777" w:rsidR="009E00C7" w:rsidRPr="00525520" w:rsidRDefault="009E00C7" w:rsidP="00525520">
      <w:pPr>
        <w:tabs>
          <w:tab w:val="left" w:pos="1869"/>
        </w:tabs>
        <w:spacing w:line="240" w:lineRule="auto"/>
        <w:rPr>
          <w:rFonts w:eastAsia="Georgia" w:cs="Georgia"/>
          <w:szCs w:val="24"/>
        </w:rPr>
      </w:pPr>
      <w:r w:rsidRPr="00525520">
        <w:rPr>
          <w:rFonts w:eastAsia="Georgia" w:cs="Georgia"/>
          <w:szCs w:val="24"/>
        </w:rPr>
        <w:t xml:space="preserve">ESIA                  </w:t>
      </w:r>
      <w:proofErr w:type="gramStart"/>
      <w:r w:rsidRPr="00525520">
        <w:rPr>
          <w:rFonts w:eastAsia="Georgia" w:cs="Georgia"/>
          <w:szCs w:val="24"/>
        </w:rPr>
        <w:t xml:space="preserve">  :</w:t>
      </w:r>
      <w:proofErr w:type="gramEnd"/>
      <w:r w:rsidRPr="00525520">
        <w:rPr>
          <w:rFonts w:eastAsia="Georgia" w:cs="Georgia"/>
          <w:szCs w:val="24"/>
        </w:rPr>
        <w:t xml:space="preserve">      Environmental Social Impact Assessment</w:t>
      </w:r>
    </w:p>
    <w:p w14:paraId="6541020F"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GHC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Green House Gas </w:t>
      </w:r>
    </w:p>
    <w:p w14:paraId="09F8DD2F"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Gok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Government of Kenya </w:t>
      </w:r>
    </w:p>
    <w:p w14:paraId="2B49FE7C" w14:textId="77777777" w:rsidR="009E00C7" w:rsidRPr="00525520" w:rsidRDefault="009E00C7" w:rsidP="00525520">
      <w:pPr>
        <w:spacing w:line="240" w:lineRule="auto"/>
        <w:jc w:val="both"/>
        <w:rPr>
          <w:rFonts w:eastAsia="Georgia" w:cs="Georgia"/>
          <w:szCs w:val="24"/>
        </w:rPr>
      </w:pPr>
      <w:r w:rsidRPr="00525520">
        <w:rPr>
          <w:rFonts w:eastAsia="Georgia" w:cs="Georgia"/>
          <w:szCs w:val="24"/>
        </w:rPr>
        <w:t xml:space="preserve">IEC                     </w:t>
      </w:r>
      <w:proofErr w:type="gramStart"/>
      <w:r w:rsidRPr="00525520">
        <w:rPr>
          <w:rFonts w:eastAsia="Georgia" w:cs="Georgia"/>
          <w:szCs w:val="24"/>
        </w:rPr>
        <w:t xml:space="preserve">  :</w:t>
      </w:r>
      <w:proofErr w:type="gramEnd"/>
      <w:r w:rsidRPr="00525520">
        <w:rPr>
          <w:rFonts w:eastAsia="Georgia" w:cs="Georgia"/>
          <w:szCs w:val="24"/>
        </w:rPr>
        <w:t xml:space="preserve">     Information Education and Communication materials</w:t>
      </w:r>
    </w:p>
    <w:p w14:paraId="50B4AD8B" w14:textId="77777777" w:rsidR="009E00C7" w:rsidRPr="00525520" w:rsidRDefault="009E00C7" w:rsidP="00525520">
      <w:pPr>
        <w:tabs>
          <w:tab w:val="left" w:pos="1869"/>
        </w:tabs>
        <w:spacing w:line="240" w:lineRule="auto"/>
        <w:rPr>
          <w:rFonts w:eastAsia="Georgia" w:cs="Georgia"/>
          <w:szCs w:val="24"/>
        </w:rPr>
      </w:pPr>
      <w:r w:rsidRPr="00525520">
        <w:rPr>
          <w:rFonts w:eastAsia="Georgia" w:cs="Georgia"/>
          <w:szCs w:val="24"/>
        </w:rPr>
        <w:t xml:space="preserve">IRENA               </w:t>
      </w:r>
      <w:proofErr w:type="gramStart"/>
      <w:r w:rsidRPr="00525520">
        <w:rPr>
          <w:rFonts w:eastAsia="Georgia" w:cs="Georgia"/>
          <w:szCs w:val="24"/>
        </w:rPr>
        <w:t xml:space="preserve">  :</w:t>
      </w:r>
      <w:proofErr w:type="gramEnd"/>
      <w:r w:rsidRPr="00525520">
        <w:rPr>
          <w:rFonts w:eastAsia="Georgia" w:cs="Georgia"/>
          <w:szCs w:val="24"/>
        </w:rPr>
        <w:t xml:space="preserve">     International Renewable Energy Agency</w:t>
      </w:r>
    </w:p>
    <w:p w14:paraId="3E7286D0"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KSG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Kenya School of Government </w:t>
      </w:r>
    </w:p>
    <w:p w14:paraId="4AAAA0D2"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LPG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Liquefied Petroleum Gas </w:t>
      </w:r>
    </w:p>
    <w:p w14:paraId="0EE8682A"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MDG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Millennium Development Goals </w:t>
      </w:r>
    </w:p>
    <w:p w14:paraId="04F0DEDD"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NCCAP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National Climate Change Action Plan </w:t>
      </w:r>
    </w:p>
    <w:p w14:paraId="27A28254"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NGEC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National Gender and Equality Commission </w:t>
      </w:r>
    </w:p>
    <w:p w14:paraId="206E9347"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NEMA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National Environment Management Authority </w:t>
      </w:r>
    </w:p>
    <w:p w14:paraId="4D14DE90"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PWD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Persons with Disability </w:t>
      </w:r>
    </w:p>
    <w:p w14:paraId="34AB1700"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SDG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Sustainable Development Goals </w:t>
      </w:r>
    </w:p>
    <w:p w14:paraId="229E28ED"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SIGs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Special Interest Groups</w:t>
      </w:r>
    </w:p>
    <w:p w14:paraId="2894E258" w14:textId="77777777" w:rsidR="009E00C7" w:rsidRPr="00525520" w:rsidRDefault="009E00C7" w:rsidP="00525520">
      <w:pPr>
        <w:tabs>
          <w:tab w:val="left" w:pos="2257"/>
        </w:tabs>
        <w:spacing w:line="240" w:lineRule="auto"/>
        <w:rPr>
          <w:rFonts w:eastAsia="Georgia" w:cs="Georgia"/>
          <w:szCs w:val="24"/>
        </w:rPr>
      </w:pPr>
      <w:r w:rsidRPr="00525520">
        <w:rPr>
          <w:rFonts w:eastAsia="Georgia" w:cs="Georgia"/>
          <w:szCs w:val="24"/>
        </w:rPr>
        <w:t xml:space="preserve">SSA                     </w:t>
      </w:r>
      <w:proofErr w:type="gramStart"/>
      <w:r w:rsidRPr="00525520">
        <w:rPr>
          <w:rFonts w:eastAsia="Georgia" w:cs="Georgia"/>
          <w:szCs w:val="24"/>
        </w:rPr>
        <w:t xml:space="preserve">  :</w:t>
      </w:r>
      <w:proofErr w:type="gramEnd"/>
      <w:r w:rsidRPr="00525520">
        <w:rPr>
          <w:rFonts w:eastAsia="Georgia" w:cs="Georgia"/>
          <w:szCs w:val="24"/>
        </w:rPr>
        <w:t xml:space="preserve">    Sub-Saharan Africa</w:t>
      </w:r>
    </w:p>
    <w:p w14:paraId="72BC0010" w14:textId="77777777"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UN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United Nations </w:t>
      </w:r>
    </w:p>
    <w:p w14:paraId="315B6B90" w14:textId="35F1B66A" w:rsidR="009E00C7" w:rsidRPr="00525520" w:rsidRDefault="009E00C7" w:rsidP="00525520">
      <w:pPr>
        <w:spacing w:line="240" w:lineRule="auto"/>
        <w:rPr>
          <w:rFonts w:eastAsia="Georgia" w:cs="Georgia"/>
          <w:color w:val="000000"/>
          <w:szCs w:val="24"/>
        </w:rPr>
      </w:pPr>
      <w:r w:rsidRPr="00525520">
        <w:rPr>
          <w:rFonts w:eastAsia="Georgia" w:cs="Georgia"/>
          <w:color w:val="000000"/>
          <w:szCs w:val="24"/>
        </w:rPr>
        <w:t xml:space="preserve">UNFCCC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United Nation Framework Convention Climate Change </w:t>
      </w:r>
    </w:p>
    <w:p w14:paraId="14EFDD7F" w14:textId="10969BC4" w:rsidR="00DD3BCC" w:rsidRPr="00525520" w:rsidRDefault="00DD3BCC" w:rsidP="00525520">
      <w:pPr>
        <w:spacing w:line="240" w:lineRule="auto"/>
        <w:rPr>
          <w:rFonts w:eastAsia="Georgia" w:cs="Georgia"/>
          <w:color w:val="000000"/>
          <w:szCs w:val="24"/>
        </w:rPr>
      </w:pPr>
      <w:r w:rsidRPr="00525520">
        <w:rPr>
          <w:rFonts w:eastAsia="Georgia" w:cs="Georgia"/>
          <w:color w:val="000000"/>
          <w:szCs w:val="24"/>
        </w:rPr>
        <w:t>WHO</w:t>
      </w:r>
      <w:r w:rsidRPr="00525520">
        <w:rPr>
          <w:rFonts w:eastAsia="Georgia" w:cs="Georgia"/>
          <w:color w:val="000000"/>
          <w:szCs w:val="24"/>
        </w:rPr>
        <w:tab/>
      </w:r>
      <w:r w:rsidRPr="00525520">
        <w:rPr>
          <w:rFonts w:eastAsia="Georgia" w:cs="Georgia"/>
          <w:color w:val="000000"/>
          <w:szCs w:val="24"/>
        </w:rPr>
        <w:tab/>
        <w:t xml:space="preserve">   </w:t>
      </w:r>
      <w:proofErr w:type="gramStart"/>
      <w:r w:rsidRPr="00525520">
        <w:rPr>
          <w:rFonts w:eastAsia="Georgia" w:cs="Georgia"/>
          <w:color w:val="000000"/>
          <w:szCs w:val="24"/>
        </w:rPr>
        <w:t xml:space="preserve">  :</w:t>
      </w:r>
      <w:proofErr w:type="gramEnd"/>
      <w:r w:rsidRPr="00525520">
        <w:rPr>
          <w:rFonts w:eastAsia="Georgia" w:cs="Georgia"/>
          <w:color w:val="000000"/>
          <w:szCs w:val="24"/>
        </w:rPr>
        <w:t xml:space="preserve">     World Health Organization</w:t>
      </w:r>
    </w:p>
    <w:p w14:paraId="1B3A2FA2" w14:textId="77777777" w:rsidR="009E00C7" w:rsidRPr="00525520" w:rsidRDefault="009E00C7" w:rsidP="00525520">
      <w:pPr>
        <w:spacing w:line="240" w:lineRule="auto"/>
        <w:rPr>
          <w:rFonts w:eastAsia="Georgia" w:cs="Georgia"/>
          <w:color w:val="FF0000"/>
        </w:rPr>
      </w:pPr>
      <w:r w:rsidRPr="00525520">
        <w:rPr>
          <w:color w:val="FF0000"/>
        </w:rPr>
        <w:br w:type="page"/>
      </w:r>
    </w:p>
    <w:p w14:paraId="7CCC8526" w14:textId="77777777" w:rsidR="009E00C7" w:rsidRPr="004148C6" w:rsidRDefault="009E00C7" w:rsidP="004148C6">
      <w:pPr>
        <w:pStyle w:val="Heading1"/>
      </w:pPr>
      <w:bookmarkStart w:id="5" w:name="_Toc180679826"/>
      <w:r w:rsidRPr="004148C6">
        <w:lastRenderedPageBreak/>
        <w:t>DEFINITION OF TERMS</w:t>
      </w:r>
      <w:bookmarkEnd w:id="5"/>
    </w:p>
    <w:p w14:paraId="4D1D0CF9" w14:textId="1FDBFA5C" w:rsidR="009E00C7" w:rsidRPr="00525520" w:rsidRDefault="009E00C7" w:rsidP="0056521C">
      <w:pPr>
        <w:spacing w:after="0" w:line="240" w:lineRule="auto"/>
        <w:jc w:val="both"/>
        <w:rPr>
          <w:rFonts w:eastAsia="Georgia" w:cs="Georgia"/>
        </w:rPr>
      </w:pPr>
      <w:r w:rsidRPr="00525520">
        <w:rPr>
          <w:rFonts w:eastAsia="Georgia" w:cs="Georgia"/>
          <w:b/>
          <w:szCs w:val="24"/>
        </w:rPr>
        <w:t>Green Energy:</w:t>
      </w:r>
      <w:r w:rsidRPr="00525520">
        <w:rPr>
          <w:rFonts w:eastAsia="Georgia" w:cs="Georgia"/>
          <w:szCs w:val="24"/>
        </w:rPr>
        <w:t xml:space="preserve"> Energy produced in an environmentally friendly manner. It can be both renewable and low-impact non-renewable energy sources</w:t>
      </w:r>
      <w:r w:rsidR="00DD0548" w:rsidRPr="00525520">
        <w:rPr>
          <w:rFonts w:eastAsia="Georgia" w:cs="Georgia"/>
          <w:szCs w:val="24"/>
        </w:rPr>
        <w:t>.</w:t>
      </w:r>
    </w:p>
    <w:p w14:paraId="6E878432" w14:textId="77777777" w:rsidR="009E00C7" w:rsidRPr="00525520" w:rsidRDefault="009E00C7" w:rsidP="0056521C">
      <w:pPr>
        <w:spacing w:line="240" w:lineRule="auto"/>
        <w:jc w:val="both"/>
        <w:rPr>
          <w:rFonts w:eastAsia="Georgia" w:cs="Georgia"/>
        </w:rPr>
      </w:pPr>
    </w:p>
    <w:p w14:paraId="5FE766E7" w14:textId="2C91B969" w:rsidR="009E00C7" w:rsidRPr="00525520" w:rsidRDefault="009E00C7" w:rsidP="0056521C">
      <w:pPr>
        <w:spacing w:after="0" w:line="240" w:lineRule="auto"/>
        <w:jc w:val="both"/>
        <w:rPr>
          <w:rFonts w:eastAsia="Georgia" w:cs="Georgia"/>
          <w:szCs w:val="24"/>
        </w:rPr>
      </w:pPr>
      <w:r w:rsidRPr="00525520">
        <w:rPr>
          <w:rFonts w:eastAsia="Georgia" w:cs="Georgia"/>
          <w:b/>
          <w:szCs w:val="24"/>
        </w:rPr>
        <w:t>Renewable Energy:</w:t>
      </w:r>
      <w:r w:rsidRPr="00525520">
        <w:rPr>
          <w:rFonts w:eastAsia="Georgia" w:cs="Georgia"/>
          <w:szCs w:val="24"/>
        </w:rPr>
        <w:t xml:space="preserve"> This is energy derived from sources that are continuous or naturally replenished making them sustainable over the long term such as solar power, wind power, and hydropower</w:t>
      </w:r>
      <w:r w:rsidR="00DD0548" w:rsidRPr="00525520">
        <w:rPr>
          <w:rFonts w:eastAsia="Georgia" w:cs="Georgia"/>
          <w:szCs w:val="24"/>
        </w:rPr>
        <w:t>.</w:t>
      </w:r>
      <w:r w:rsidRPr="00525520">
        <w:rPr>
          <w:rFonts w:eastAsia="Georgia" w:cs="Georgia"/>
          <w:szCs w:val="24"/>
        </w:rPr>
        <w:t xml:space="preserve"> </w:t>
      </w:r>
    </w:p>
    <w:p w14:paraId="4B6385C2" w14:textId="77777777" w:rsidR="009E00C7" w:rsidRPr="00525520" w:rsidRDefault="009E00C7" w:rsidP="0056521C">
      <w:pPr>
        <w:spacing w:after="0" w:line="240" w:lineRule="auto"/>
        <w:jc w:val="both"/>
        <w:rPr>
          <w:rFonts w:eastAsia="Georgia" w:cs="Georgia"/>
          <w:b/>
          <w:szCs w:val="24"/>
        </w:rPr>
      </w:pPr>
    </w:p>
    <w:p w14:paraId="440F3526" w14:textId="77777777" w:rsidR="009E00C7" w:rsidRPr="00525520" w:rsidRDefault="009E00C7" w:rsidP="0056521C">
      <w:pPr>
        <w:spacing w:after="0" w:line="240" w:lineRule="auto"/>
        <w:jc w:val="both"/>
        <w:rPr>
          <w:rFonts w:eastAsia="Georgia" w:cs="Georgia"/>
          <w:szCs w:val="24"/>
        </w:rPr>
      </w:pPr>
      <w:r w:rsidRPr="00525520">
        <w:rPr>
          <w:rFonts w:eastAsia="Georgia" w:cs="Georgia"/>
          <w:b/>
          <w:szCs w:val="24"/>
        </w:rPr>
        <w:t>Non-renewable Energy:</w:t>
      </w:r>
      <w:r w:rsidRPr="00525520">
        <w:rPr>
          <w:rFonts w:eastAsia="Georgia" w:cs="Georgia"/>
          <w:szCs w:val="24"/>
        </w:rPr>
        <w:t xml:space="preserve"> Energy derived from finite resources that cannot be replenished and will eventually be depleted, with time once these resources are consumed such as fossil fuels e.g. coal, oil, and natural gas. </w:t>
      </w:r>
    </w:p>
    <w:p w14:paraId="1676CC32" w14:textId="77777777" w:rsidR="009E00C7" w:rsidRPr="00525520" w:rsidRDefault="009E00C7" w:rsidP="0056521C">
      <w:pPr>
        <w:spacing w:after="0" w:line="240" w:lineRule="auto"/>
        <w:jc w:val="both"/>
        <w:rPr>
          <w:rFonts w:eastAsia="Georgia" w:cs="Georgia"/>
          <w:szCs w:val="24"/>
        </w:rPr>
      </w:pPr>
    </w:p>
    <w:p w14:paraId="66846863" w14:textId="77777777" w:rsidR="009E00C7" w:rsidRPr="00525520" w:rsidRDefault="009E00C7" w:rsidP="0056521C">
      <w:pPr>
        <w:spacing w:line="240" w:lineRule="auto"/>
        <w:jc w:val="both"/>
        <w:rPr>
          <w:rFonts w:eastAsia="Georgia" w:cs="Georgia"/>
          <w:szCs w:val="24"/>
        </w:rPr>
      </w:pPr>
      <w:r w:rsidRPr="00525520">
        <w:rPr>
          <w:rFonts w:eastAsia="Georgia" w:cs="Georgia"/>
          <w:b/>
          <w:szCs w:val="24"/>
        </w:rPr>
        <w:t>Clean Energy:</w:t>
      </w:r>
      <w:r w:rsidRPr="00525520">
        <w:rPr>
          <w:rFonts w:eastAsia="Georgia" w:cs="Georgia"/>
          <w:szCs w:val="24"/>
        </w:rPr>
        <w:t xml:space="preserve"> Energy derived from sources that produce no emissions and have a low environmental impact compared to conventional sources, particularly in terms of air and water pollution such as natural gas with carbon capture and storage, and nuclear energy.</w:t>
      </w:r>
    </w:p>
    <w:p w14:paraId="00A59016" w14:textId="77777777" w:rsidR="009E00C7" w:rsidRPr="00525520" w:rsidRDefault="009E00C7" w:rsidP="0056521C">
      <w:pPr>
        <w:spacing w:line="240" w:lineRule="auto"/>
        <w:jc w:val="both"/>
        <w:rPr>
          <w:rFonts w:eastAsia="Georgia" w:cs="Georgia"/>
          <w:color w:val="000000"/>
          <w:szCs w:val="24"/>
        </w:rPr>
      </w:pPr>
      <w:r w:rsidRPr="00525520">
        <w:rPr>
          <w:rFonts w:eastAsia="Georgia" w:cs="Georgia"/>
          <w:b/>
          <w:color w:val="000000"/>
          <w:szCs w:val="24"/>
        </w:rPr>
        <w:t>Environmental and Social Impact Assessment (ESIA):</w:t>
      </w:r>
      <w:r w:rsidRPr="00525520">
        <w:rPr>
          <w:rFonts w:eastAsia="Georgia" w:cs="Georgia"/>
          <w:color w:val="000000"/>
          <w:szCs w:val="24"/>
        </w:rPr>
        <w:t xml:space="preserve"> This is a process used to identify and evaluate the potential environmental and social impacts of a proposed project or development. ESIA is often required by regulatory authorities such as NEMA before a project can proceed, and it involves a comprehensive analysis of how the project may affect the surrounding environment and communities.</w:t>
      </w:r>
    </w:p>
    <w:p w14:paraId="6A95419B" w14:textId="5B152F50" w:rsidR="009E00C7" w:rsidRPr="00525520" w:rsidRDefault="009E00C7" w:rsidP="0056521C">
      <w:pPr>
        <w:spacing w:line="240" w:lineRule="auto"/>
        <w:jc w:val="both"/>
        <w:rPr>
          <w:rFonts w:eastAsia="Georgia" w:cs="Georgia"/>
          <w:b/>
          <w:szCs w:val="24"/>
        </w:rPr>
      </w:pPr>
      <w:r w:rsidRPr="00525520">
        <w:rPr>
          <w:rFonts w:eastAsia="Georgia" w:cs="Georgia"/>
          <w:b/>
          <w:szCs w:val="24"/>
        </w:rPr>
        <w:t xml:space="preserve">Green energy initiatives: </w:t>
      </w:r>
      <w:r w:rsidRPr="00525520">
        <w:rPr>
          <w:rFonts w:eastAsia="Georgia" w:cs="Georgia"/>
          <w:szCs w:val="24"/>
        </w:rPr>
        <w:t>These are projects</w:t>
      </w:r>
      <w:r w:rsidRPr="00525520">
        <w:rPr>
          <w:rFonts w:eastAsia="Georgia" w:cs="Georgia"/>
          <w:color w:val="040C28"/>
          <w:szCs w:val="24"/>
        </w:rPr>
        <w:t xml:space="preserve"> generated from renewable </w:t>
      </w:r>
      <w:r w:rsidR="00127974" w:rsidRPr="00525520">
        <w:rPr>
          <w:rFonts w:eastAsia="Georgia" w:cs="Georgia"/>
          <w:color w:val="040C28"/>
          <w:szCs w:val="24"/>
        </w:rPr>
        <w:t>and</w:t>
      </w:r>
      <w:r w:rsidRPr="00525520">
        <w:rPr>
          <w:rFonts w:eastAsia="Georgia" w:cs="Georgia"/>
          <w:color w:val="040C28"/>
          <w:szCs w:val="24"/>
        </w:rPr>
        <w:t xml:space="preserve"> natural resources, such as sunlight, wind, or water</w:t>
      </w:r>
      <w:r w:rsidRPr="00525520">
        <w:rPr>
          <w:rFonts w:eastAsia="Georgia" w:cs="Georgia"/>
          <w:color w:val="202124"/>
          <w:szCs w:val="24"/>
        </w:rPr>
        <w:t>.</w:t>
      </w:r>
    </w:p>
    <w:p w14:paraId="7B02B830" w14:textId="6D82B75A" w:rsidR="009E00C7" w:rsidRPr="00525520" w:rsidRDefault="009E00C7" w:rsidP="0056521C">
      <w:pPr>
        <w:spacing w:line="240" w:lineRule="auto"/>
        <w:jc w:val="both"/>
        <w:rPr>
          <w:rFonts w:eastAsia="Georgia" w:cs="Georgia"/>
          <w:szCs w:val="24"/>
        </w:rPr>
      </w:pPr>
      <w:r w:rsidRPr="00525520">
        <w:rPr>
          <w:rFonts w:eastAsia="Georgia" w:cs="Georgia"/>
          <w:b/>
          <w:szCs w:val="24"/>
        </w:rPr>
        <w:t xml:space="preserve">Greenhouse gases: </w:t>
      </w:r>
      <w:r w:rsidRPr="00525520">
        <w:rPr>
          <w:rFonts w:eastAsia="Georgia" w:cs="Georgia"/>
          <w:szCs w:val="24"/>
        </w:rPr>
        <w:t>These are gases in the atmosphere that contribute to the greenhouse effect by absorbing infrared radiation thereby raising the surface temperature of the planet</w:t>
      </w:r>
      <w:r w:rsidR="00DD0548" w:rsidRPr="00525520">
        <w:rPr>
          <w:rFonts w:eastAsia="Georgia" w:cs="Georgia"/>
          <w:szCs w:val="24"/>
        </w:rPr>
        <w:t>.</w:t>
      </w:r>
    </w:p>
    <w:p w14:paraId="32610FC9" w14:textId="77777777" w:rsidR="009E00C7" w:rsidRPr="00525520" w:rsidRDefault="009E00C7" w:rsidP="0056521C">
      <w:pPr>
        <w:spacing w:line="240" w:lineRule="auto"/>
        <w:jc w:val="both"/>
        <w:rPr>
          <w:rFonts w:eastAsia="Georgia" w:cs="Georgia"/>
          <w:b/>
          <w:szCs w:val="24"/>
        </w:rPr>
      </w:pPr>
      <w:r w:rsidRPr="00525520">
        <w:rPr>
          <w:rFonts w:eastAsia="Georgia" w:cs="Georgia"/>
          <w:b/>
          <w:szCs w:val="24"/>
        </w:rPr>
        <w:t xml:space="preserve">Fossil fuels: </w:t>
      </w:r>
      <w:r w:rsidRPr="00525520">
        <w:rPr>
          <w:rFonts w:eastAsia="Georgia" w:cs="Georgia"/>
          <w:szCs w:val="24"/>
        </w:rPr>
        <w:t>A non-renewable energy source formed in the Earth's crust from decayed organic material or biomass such as petroleum, coal, and natural gas.</w:t>
      </w:r>
    </w:p>
    <w:p w14:paraId="50A75FB8" w14:textId="77777777" w:rsidR="009E00C7" w:rsidRPr="00525520" w:rsidRDefault="009E00C7" w:rsidP="0056521C">
      <w:pPr>
        <w:spacing w:line="240" w:lineRule="auto"/>
        <w:jc w:val="both"/>
        <w:rPr>
          <w:rFonts w:eastAsia="Georgia" w:cs="Georgia"/>
          <w:color w:val="202124"/>
          <w:sz w:val="30"/>
          <w:szCs w:val="30"/>
        </w:rPr>
      </w:pPr>
      <w:r w:rsidRPr="00525520">
        <w:rPr>
          <w:rFonts w:eastAsia="Georgia" w:cs="Georgia"/>
          <w:b/>
          <w:szCs w:val="24"/>
        </w:rPr>
        <w:t xml:space="preserve">Biomass: </w:t>
      </w:r>
      <w:r w:rsidRPr="00525520">
        <w:rPr>
          <w:rFonts w:eastAsia="Georgia" w:cs="Georgia"/>
          <w:color w:val="202124"/>
          <w:szCs w:val="24"/>
        </w:rPr>
        <w:t>In ecological terms, biomass refers to the various types of living organisms in a particular environment or ecosystem.</w:t>
      </w:r>
      <w:r w:rsidRPr="00525520">
        <w:rPr>
          <w:rFonts w:eastAsia="Georgia" w:cs="Georgia"/>
          <w:color w:val="040C28"/>
          <w:szCs w:val="24"/>
        </w:rPr>
        <w:t xml:space="preserve"> It is the sum mass of living organisms such as plants, animals, in a specific unit of area or volume of habitat</w:t>
      </w:r>
      <w:r w:rsidRPr="00525520">
        <w:rPr>
          <w:rFonts w:eastAsia="Georgia" w:cs="Georgia"/>
          <w:color w:val="202124"/>
          <w:szCs w:val="24"/>
        </w:rPr>
        <w:t xml:space="preserve">. </w:t>
      </w:r>
    </w:p>
    <w:p w14:paraId="400FFD8B" w14:textId="4AC0D91A" w:rsidR="009E00C7" w:rsidRPr="00525520" w:rsidRDefault="009E00C7" w:rsidP="0056521C">
      <w:pPr>
        <w:spacing w:line="240" w:lineRule="auto"/>
        <w:jc w:val="both"/>
        <w:rPr>
          <w:rFonts w:eastAsia="Georgia" w:cs="Georgia"/>
          <w:color w:val="040C28"/>
          <w:szCs w:val="24"/>
        </w:rPr>
      </w:pPr>
      <w:r w:rsidRPr="00525520">
        <w:rPr>
          <w:rFonts w:eastAsia="Georgia" w:cs="Georgia"/>
          <w:b/>
          <w:szCs w:val="24"/>
        </w:rPr>
        <w:t xml:space="preserve">Geothermal Energy: </w:t>
      </w:r>
      <w:r w:rsidRPr="00525520">
        <w:rPr>
          <w:rFonts w:eastAsia="Georgia" w:cs="Georgia"/>
          <w:szCs w:val="24"/>
        </w:rPr>
        <w:t xml:space="preserve">Geothermal energy is a renewable energy source in which heat energy is emitted from within Earth’s core and is captured and harnessed for </w:t>
      </w:r>
      <w:r w:rsidRPr="00525520">
        <w:rPr>
          <w:rFonts w:eastAsia="Georgia" w:cs="Georgia"/>
          <w:color w:val="040C28"/>
          <w:szCs w:val="24"/>
        </w:rPr>
        <w:t>heating, cooling, and generating electricity</w:t>
      </w:r>
      <w:r w:rsidR="00DD0548" w:rsidRPr="00525520">
        <w:rPr>
          <w:rFonts w:eastAsia="Georgia" w:cs="Georgia"/>
          <w:color w:val="040C28"/>
          <w:szCs w:val="24"/>
        </w:rPr>
        <w:t>.</w:t>
      </w:r>
    </w:p>
    <w:p w14:paraId="407EA652" w14:textId="77777777" w:rsidR="009E00C7" w:rsidRPr="00525520" w:rsidRDefault="009E00C7" w:rsidP="0056521C">
      <w:pPr>
        <w:spacing w:line="240" w:lineRule="auto"/>
        <w:jc w:val="both"/>
        <w:rPr>
          <w:rFonts w:eastAsia="Georgia" w:cs="Georgia"/>
          <w:color w:val="4D5156"/>
          <w:sz w:val="21"/>
          <w:szCs w:val="21"/>
        </w:rPr>
      </w:pPr>
      <w:r w:rsidRPr="00525520">
        <w:rPr>
          <w:rFonts w:eastAsia="Georgia" w:cs="Georgia"/>
          <w:b/>
          <w:szCs w:val="24"/>
        </w:rPr>
        <w:t xml:space="preserve">Climate change: </w:t>
      </w:r>
      <w:r w:rsidRPr="00525520">
        <w:rPr>
          <w:rFonts w:eastAsia="Georgia" w:cs="Georgia"/>
          <w:szCs w:val="24"/>
        </w:rPr>
        <w:t>Climate change refers to long-term shifts in temperatures and weather patterns naturally or through human-induced activities primarily due to the burning of fossil fuels (like coal, oil, and gas), which produces heat-trapping Greenhouse gases.</w:t>
      </w:r>
      <w:r w:rsidRPr="00525520">
        <w:br/>
      </w:r>
    </w:p>
    <w:p w14:paraId="55BF760C" w14:textId="77777777" w:rsidR="009E00C7" w:rsidRPr="00525520" w:rsidRDefault="009E00C7" w:rsidP="0056521C">
      <w:pPr>
        <w:spacing w:line="240" w:lineRule="auto"/>
        <w:jc w:val="both"/>
        <w:rPr>
          <w:rFonts w:eastAsia="Georgia" w:cs="Georgia"/>
          <w:b/>
          <w:szCs w:val="24"/>
        </w:rPr>
      </w:pPr>
      <w:r w:rsidRPr="00525520">
        <w:rPr>
          <w:rFonts w:eastAsia="Georgia" w:cs="Georgia"/>
          <w:b/>
          <w:szCs w:val="24"/>
        </w:rPr>
        <w:t xml:space="preserve">Climate mitigation: </w:t>
      </w:r>
      <w:r w:rsidRPr="00525520">
        <w:rPr>
          <w:rFonts w:eastAsia="Georgia" w:cs="Georgia"/>
          <w:szCs w:val="24"/>
        </w:rPr>
        <w:t>Climate change mitigation is the actions that limit climate change persistence. These actions either prevents, reduces emissions of greenhouse gases, or removes those gases from the atmosphere.</w:t>
      </w:r>
    </w:p>
    <w:p w14:paraId="2D209788" w14:textId="77777777" w:rsidR="009E00C7" w:rsidRPr="00525520" w:rsidRDefault="009E00C7" w:rsidP="0056521C">
      <w:pPr>
        <w:spacing w:line="240" w:lineRule="auto"/>
        <w:jc w:val="both"/>
        <w:rPr>
          <w:rFonts w:eastAsia="Georgia" w:cs="Georgia"/>
          <w:szCs w:val="24"/>
        </w:rPr>
      </w:pPr>
      <w:r w:rsidRPr="00525520">
        <w:rPr>
          <w:rFonts w:eastAsia="Georgia" w:cs="Georgia"/>
          <w:b/>
          <w:szCs w:val="24"/>
        </w:rPr>
        <w:t xml:space="preserve">Climate adaptation: </w:t>
      </w:r>
      <w:r w:rsidRPr="00525520">
        <w:rPr>
          <w:rFonts w:eastAsia="Georgia" w:cs="Georgia"/>
          <w:szCs w:val="24"/>
        </w:rPr>
        <w:t>These are</w:t>
      </w:r>
      <w:r w:rsidRPr="00525520">
        <w:rPr>
          <w:rFonts w:eastAsia="Georgia" w:cs="Georgia"/>
          <w:b/>
          <w:szCs w:val="24"/>
        </w:rPr>
        <w:t xml:space="preserve"> </w:t>
      </w:r>
      <w:r w:rsidRPr="00525520">
        <w:rPr>
          <w:rFonts w:eastAsia="Georgia" w:cs="Georgia"/>
          <w:szCs w:val="24"/>
        </w:rPr>
        <w:t xml:space="preserve">individual decision such as individuals using less water, and farmers planting crops that are drought resistant. </w:t>
      </w:r>
    </w:p>
    <w:p w14:paraId="566208D5" w14:textId="77777777" w:rsidR="009E00C7" w:rsidRPr="00525520" w:rsidRDefault="009E00C7" w:rsidP="00525520">
      <w:pPr>
        <w:spacing w:line="240" w:lineRule="auto"/>
        <w:rPr>
          <w:rFonts w:eastAsia="Georgia" w:cs="Georgia"/>
          <w:szCs w:val="24"/>
        </w:rPr>
      </w:pPr>
    </w:p>
    <w:p w14:paraId="24939A59" w14:textId="77777777" w:rsidR="009E00C7" w:rsidRPr="004148C6" w:rsidRDefault="009E00C7" w:rsidP="004148C6">
      <w:pPr>
        <w:pStyle w:val="Heading1"/>
      </w:pPr>
      <w:bookmarkStart w:id="6" w:name="_Toc180679827"/>
      <w:r w:rsidRPr="004148C6">
        <w:lastRenderedPageBreak/>
        <w:t>LIST OF TABLES</w:t>
      </w:r>
      <w:bookmarkEnd w:id="6"/>
      <w:r w:rsidRPr="004148C6">
        <w:t xml:space="preserve"> </w:t>
      </w:r>
    </w:p>
    <w:p w14:paraId="7F2F9B7D" w14:textId="4F81B3AE" w:rsidR="00D76C08" w:rsidRPr="00525520" w:rsidRDefault="00D76C08" w:rsidP="00525520">
      <w:pPr>
        <w:pStyle w:val="TableofFigures"/>
        <w:tabs>
          <w:tab w:val="right" w:leader="dot" w:pos="10214"/>
        </w:tabs>
        <w:spacing w:line="240" w:lineRule="auto"/>
        <w:rPr>
          <w:rFonts w:eastAsiaTheme="minorEastAsia" w:cstheme="minorBidi"/>
          <w:noProof/>
          <w:sz w:val="22"/>
          <w:lang w:val="en-US"/>
        </w:rPr>
      </w:pPr>
      <w:r w:rsidRPr="00525520">
        <w:fldChar w:fldCharType="begin"/>
      </w:r>
      <w:r w:rsidRPr="00525520">
        <w:instrText xml:space="preserve"> TOC \h \z \c "Table" </w:instrText>
      </w:r>
      <w:r w:rsidRPr="00525520">
        <w:fldChar w:fldCharType="separate"/>
      </w:r>
      <w:hyperlink w:anchor="_Toc176875093" w:history="1">
        <w:r w:rsidRPr="00525520">
          <w:rPr>
            <w:rStyle w:val="Hyperlink"/>
            <w:noProof/>
          </w:rPr>
          <w:t>Table 1:Sources of Energy</w:t>
        </w:r>
        <w:r w:rsidRPr="00525520">
          <w:rPr>
            <w:noProof/>
            <w:webHidden/>
          </w:rPr>
          <w:tab/>
        </w:r>
        <w:r w:rsidRPr="00525520">
          <w:rPr>
            <w:noProof/>
            <w:webHidden/>
          </w:rPr>
          <w:fldChar w:fldCharType="begin"/>
        </w:r>
        <w:r w:rsidRPr="00525520">
          <w:rPr>
            <w:noProof/>
            <w:webHidden/>
          </w:rPr>
          <w:instrText xml:space="preserve"> PAGEREF _Toc176875093 \h </w:instrText>
        </w:r>
        <w:r w:rsidRPr="00525520">
          <w:rPr>
            <w:noProof/>
            <w:webHidden/>
          </w:rPr>
        </w:r>
        <w:r w:rsidRPr="00525520">
          <w:rPr>
            <w:noProof/>
            <w:webHidden/>
          </w:rPr>
          <w:fldChar w:fldCharType="separate"/>
        </w:r>
        <w:r w:rsidR="00155A50">
          <w:rPr>
            <w:noProof/>
            <w:webHidden/>
          </w:rPr>
          <w:t>3</w:t>
        </w:r>
        <w:r w:rsidRPr="00525520">
          <w:rPr>
            <w:noProof/>
            <w:webHidden/>
          </w:rPr>
          <w:fldChar w:fldCharType="end"/>
        </w:r>
      </w:hyperlink>
    </w:p>
    <w:p w14:paraId="606D0451" w14:textId="7D7F644F" w:rsidR="00D76C08" w:rsidRPr="00525520" w:rsidRDefault="00E33A9A" w:rsidP="00525520">
      <w:pPr>
        <w:pStyle w:val="TableofFigures"/>
        <w:tabs>
          <w:tab w:val="right" w:leader="dot" w:pos="10214"/>
        </w:tabs>
        <w:spacing w:line="240" w:lineRule="auto"/>
        <w:rPr>
          <w:rFonts w:eastAsiaTheme="minorEastAsia" w:cstheme="minorBidi"/>
          <w:noProof/>
          <w:sz w:val="22"/>
          <w:lang w:val="en-US"/>
        </w:rPr>
      </w:pPr>
      <w:hyperlink w:anchor="_Toc176875094" w:history="1">
        <w:r w:rsidR="00D76C08" w:rsidRPr="00525520">
          <w:rPr>
            <w:rStyle w:val="Hyperlink"/>
            <w:noProof/>
          </w:rPr>
          <w:t>Table 2:Key Actors in the Sector</w:t>
        </w:r>
        <w:r w:rsidR="00D76C08" w:rsidRPr="00525520">
          <w:rPr>
            <w:noProof/>
            <w:webHidden/>
          </w:rPr>
          <w:tab/>
        </w:r>
        <w:r w:rsidR="00D76C08" w:rsidRPr="00525520">
          <w:rPr>
            <w:noProof/>
            <w:webHidden/>
          </w:rPr>
          <w:fldChar w:fldCharType="begin"/>
        </w:r>
        <w:r w:rsidR="00D76C08" w:rsidRPr="00525520">
          <w:rPr>
            <w:noProof/>
            <w:webHidden/>
          </w:rPr>
          <w:instrText xml:space="preserve"> PAGEREF _Toc176875094 \h </w:instrText>
        </w:r>
        <w:r w:rsidR="00D76C08" w:rsidRPr="00525520">
          <w:rPr>
            <w:noProof/>
            <w:webHidden/>
          </w:rPr>
        </w:r>
        <w:r w:rsidR="00D76C08" w:rsidRPr="00525520">
          <w:rPr>
            <w:noProof/>
            <w:webHidden/>
          </w:rPr>
          <w:fldChar w:fldCharType="separate"/>
        </w:r>
        <w:r w:rsidR="00155A50">
          <w:rPr>
            <w:noProof/>
            <w:webHidden/>
          </w:rPr>
          <w:t>17</w:t>
        </w:r>
        <w:r w:rsidR="00D76C08" w:rsidRPr="00525520">
          <w:rPr>
            <w:noProof/>
            <w:webHidden/>
          </w:rPr>
          <w:fldChar w:fldCharType="end"/>
        </w:r>
      </w:hyperlink>
    </w:p>
    <w:p w14:paraId="514B85A5" w14:textId="54EC906D" w:rsidR="00D76C08" w:rsidRPr="00525520" w:rsidRDefault="00E33A9A" w:rsidP="00525520">
      <w:pPr>
        <w:pStyle w:val="TableofFigures"/>
        <w:tabs>
          <w:tab w:val="right" w:leader="dot" w:pos="10214"/>
        </w:tabs>
        <w:spacing w:line="240" w:lineRule="auto"/>
        <w:rPr>
          <w:rFonts w:eastAsiaTheme="minorEastAsia" w:cstheme="minorBidi"/>
          <w:noProof/>
          <w:sz w:val="22"/>
          <w:lang w:val="en-US"/>
        </w:rPr>
      </w:pPr>
      <w:hyperlink w:anchor="_Toc176875095" w:history="1">
        <w:r w:rsidR="00D76C08" w:rsidRPr="00525520">
          <w:rPr>
            <w:rStyle w:val="Hyperlink"/>
            <w:noProof/>
          </w:rPr>
          <w:t>Table 3:County and Institutions Mapping</w:t>
        </w:r>
        <w:r w:rsidR="00D76C08" w:rsidRPr="00525520">
          <w:rPr>
            <w:noProof/>
            <w:webHidden/>
          </w:rPr>
          <w:tab/>
        </w:r>
        <w:r w:rsidR="00D76C08" w:rsidRPr="00525520">
          <w:rPr>
            <w:noProof/>
            <w:webHidden/>
          </w:rPr>
          <w:fldChar w:fldCharType="begin"/>
        </w:r>
        <w:r w:rsidR="00D76C08" w:rsidRPr="00525520">
          <w:rPr>
            <w:noProof/>
            <w:webHidden/>
          </w:rPr>
          <w:instrText xml:space="preserve"> PAGEREF _Toc176875095 \h </w:instrText>
        </w:r>
        <w:r w:rsidR="00D76C08" w:rsidRPr="00525520">
          <w:rPr>
            <w:noProof/>
            <w:webHidden/>
          </w:rPr>
        </w:r>
        <w:r w:rsidR="00D76C08" w:rsidRPr="00525520">
          <w:rPr>
            <w:noProof/>
            <w:webHidden/>
          </w:rPr>
          <w:fldChar w:fldCharType="separate"/>
        </w:r>
        <w:r w:rsidR="00155A50">
          <w:rPr>
            <w:noProof/>
            <w:webHidden/>
          </w:rPr>
          <w:t>18</w:t>
        </w:r>
        <w:r w:rsidR="00D76C08" w:rsidRPr="00525520">
          <w:rPr>
            <w:noProof/>
            <w:webHidden/>
          </w:rPr>
          <w:fldChar w:fldCharType="end"/>
        </w:r>
      </w:hyperlink>
    </w:p>
    <w:p w14:paraId="5952EC32" w14:textId="0DDE5BF1" w:rsidR="00D76C08" w:rsidRPr="00525520" w:rsidRDefault="00E33A9A" w:rsidP="00525520">
      <w:pPr>
        <w:pStyle w:val="TableofFigures"/>
        <w:tabs>
          <w:tab w:val="right" w:leader="dot" w:pos="10214"/>
        </w:tabs>
        <w:spacing w:line="240" w:lineRule="auto"/>
        <w:rPr>
          <w:rFonts w:eastAsiaTheme="minorEastAsia" w:cstheme="minorBidi"/>
          <w:noProof/>
          <w:sz w:val="22"/>
          <w:lang w:val="en-US"/>
        </w:rPr>
      </w:pPr>
      <w:hyperlink w:anchor="_Toc176875096" w:history="1">
        <w:r w:rsidR="00D76C08" w:rsidRPr="00525520">
          <w:rPr>
            <w:rStyle w:val="Hyperlink"/>
            <w:noProof/>
          </w:rPr>
          <w:t>Table 4:Project phases</w:t>
        </w:r>
        <w:r w:rsidR="00D76C08" w:rsidRPr="00525520">
          <w:rPr>
            <w:noProof/>
            <w:webHidden/>
          </w:rPr>
          <w:tab/>
        </w:r>
        <w:r w:rsidR="00D76C08" w:rsidRPr="00525520">
          <w:rPr>
            <w:noProof/>
            <w:webHidden/>
          </w:rPr>
          <w:fldChar w:fldCharType="begin"/>
        </w:r>
        <w:r w:rsidR="00D76C08" w:rsidRPr="00525520">
          <w:rPr>
            <w:noProof/>
            <w:webHidden/>
          </w:rPr>
          <w:instrText xml:space="preserve"> PAGEREF _Toc176875096 \h </w:instrText>
        </w:r>
        <w:r w:rsidR="00D76C08" w:rsidRPr="00525520">
          <w:rPr>
            <w:noProof/>
            <w:webHidden/>
          </w:rPr>
        </w:r>
        <w:r w:rsidR="00D76C08" w:rsidRPr="00525520">
          <w:rPr>
            <w:noProof/>
            <w:webHidden/>
          </w:rPr>
          <w:fldChar w:fldCharType="separate"/>
        </w:r>
        <w:r w:rsidR="00155A50">
          <w:rPr>
            <w:noProof/>
            <w:webHidden/>
          </w:rPr>
          <w:t>19</w:t>
        </w:r>
        <w:r w:rsidR="00D76C08" w:rsidRPr="00525520">
          <w:rPr>
            <w:noProof/>
            <w:webHidden/>
          </w:rPr>
          <w:fldChar w:fldCharType="end"/>
        </w:r>
      </w:hyperlink>
    </w:p>
    <w:p w14:paraId="5D3C3186" w14:textId="2B77AB05" w:rsidR="00D76C08" w:rsidRPr="00525520" w:rsidRDefault="00E33A9A" w:rsidP="00525520">
      <w:pPr>
        <w:pStyle w:val="TableofFigures"/>
        <w:tabs>
          <w:tab w:val="right" w:leader="dot" w:pos="10214"/>
        </w:tabs>
        <w:spacing w:line="240" w:lineRule="auto"/>
        <w:rPr>
          <w:rFonts w:eastAsiaTheme="minorEastAsia" w:cstheme="minorBidi"/>
          <w:noProof/>
          <w:sz w:val="22"/>
          <w:lang w:val="en-US"/>
        </w:rPr>
      </w:pPr>
      <w:hyperlink w:anchor="_Toc176875097" w:history="1">
        <w:r w:rsidR="00D76C08" w:rsidRPr="00525520">
          <w:rPr>
            <w:rStyle w:val="Hyperlink"/>
            <w:noProof/>
          </w:rPr>
          <w:t>Table 5:Correlation between Education level and Green Energy Awareness</w:t>
        </w:r>
        <w:r w:rsidR="00D76C08" w:rsidRPr="00525520">
          <w:rPr>
            <w:noProof/>
            <w:webHidden/>
          </w:rPr>
          <w:tab/>
        </w:r>
        <w:r w:rsidR="00D76C08" w:rsidRPr="00525520">
          <w:rPr>
            <w:noProof/>
            <w:webHidden/>
          </w:rPr>
          <w:fldChar w:fldCharType="begin"/>
        </w:r>
        <w:r w:rsidR="00D76C08" w:rsidRPr="00525520">
          <w:rPr>
            <w:noProof/>
            <w:webHidden/>
          </w:rPr>
          <w:instrText xml:space="preserve"> PAGEREF _Toc176875097 \h </w:instrText>
        </w:r>
        <w:r w:rsidR="00D76C08" w:rsidRPr="00525520">
          <w:rPr>
            <w:noProof/>
            <w:webHidden/>
          </w:rPr>
        </w:r>
        <w:r w:rsidR="00D76C08" w:rsidRPr="00525520">
          <w:rPr>
            <w:noProof/>
            <w:webHidden/>
          </w:rPr>
          <w:fldChar w:fldCharType="separate"/>
        </w:r>
        <w:r w:rsidR="00155A50">
          <w:rPr>
            <w:noProof/>
            <w:webHidden/>
          </w:rPr>
          <w:t>25</w:t>
        </w:r>
        <w:r w:rsidR="00D76C08" w:rsidRPr="00525520">
          <w:rPr>
            <w:noProof/>
            <w:webHidden/>
          </w:rPr>
          <w:fldChar w:fldCharType="end"/>
        </w:r>
      </w:hyperlink>
    </w:p>
    <w:p w14:paraId="3354AEDF" w14:textId="42B8B177" w:rsidR="009E00C7" w:rsidRPr="00525520" w:rsidRDefault="00D76C08" w:rsidP="00525520">
      <w:pPr>
        <w:spacing w:line="240" w:lineRule="auto"/>
        <w:jc w:val="both"/>
      </w:pPr>
      <w:r w:rsidRPr="00525520">
        <w:fldChar w:fldCharType="end"/>
      </w:r>
    </w:p>
    <w:p w14:paraId="52C56619" w14:textId="77777777" w:rsidR="009E00C7" w:rsidRPr="00525520" w:rsidRDefault="009E00C7" w:rsidP="00525520">
      <w:pPr>
        <w:spacing w:line="240" w:lineRule="auto"/>
      </w:pPr>
    </w:p>
    <w:p w14:paraId="79EAA113" w14:textId="77777777" w:rsidR="009E00C7" w:rsidRPr="00525520" w:rsidRDefault="009E00C7" w:rsidP="00525520">
      <w:pPr>
        <w:spacing w:line="240" w:lineRule="auto"/>
      </w:pPr>
    </w:p>
    <w:p w14:paraId="3932477F" w14:textId="77777777" w:rsidR="009E00C7" w:rsidRPr="00525520" w:rsidRDefault="009E00C7" w:rsidP="00525520">
      <w:pPr>
        <w:spacing w:line="240" w:lineRule="auto"/>
      </w:pPr>
    </w:p>
    <w:p w14:paraId="58ED94B3" w14:textId="77777777" w:rsidR="009E00C7" w:rsidRPr="00525520" w:rsidRDefault="009E00C7" w:rsidP="00525520">
      <w:pPr>
        <w:spacing w:line="240" w:lineRule="auto"/>
      </w:pPr>
    </w:p>
    <w:p w14:paraId="2D6E6E65" w14:textId="77777777" w:rsidR="009E00C7" w:rsidRPr="00525520" w:rsidRDefault="009E00C7" w:rsidP="00525520">
      <w:pPr>
        <w:spacing w:line="240" w:lineRule="auto"/>
      </w:pPr>
    </w:p>
    <w:p w14:paraId="008DEA98" w14:textId="77777777" w:rsidR="009E00C7" w:rsidRPr="00525520" w:rsidRDefault="009E00C7" w:rsidP="00525520">
      <w:pPr>
        <w:spacing w:line="240" w:lineRule="auto"/>
      </w:pPr>
    </w:p>
    <w:p w14:paraId="5F6D6AC9" w14:textId="77777777" w:rsidR="009E00C7" w:rsidRPr="00525520" w:rsidRDefault="009E00C7" w:rsidP="00525520">
      <w:pPr>
        <w:spacing w:line="240" w:lineRule="auto"/>
      </w:pPr>
    </w:p>
    <w:p w14:paraId="03A68940" w14:textId="77777777" w:rsidR="009E00C7" w:rsidRPr="00525520" w:rsidRDefault="009E00C7" w:rsidP="00525520">
      <w:pPr>
        <w:spacing w:line="240" w:lineRule="auto"/>
      </w:pPr>
    </w:p>
    <w:p w14:paraId="26EC0E3B" w14:textId="77777777" w:rsidR="009E00C7" w:rsidRPr="00525520" w:rsidRDefault="009E00C7" w:rsidP="00525520">
      <w:pPr>
        <w:spacing w:line="240" w:lineRule="auto"/>
      </w:pPr>
    </w:p>
    <w:p w14:paraId="48EAA6D4" w14:textId="77777777" w:rsidR="009E00C7" w:rsidRPr="00525520" w:rsidRDefault="009E00C7" w:rsidP="00525520">
      <w:pPr>
        <w:spacing w:line="240" w:lineRule="auto"/>
      </w:pPr>
    </w:p>
    <w:p w14:paraId="6D0EF219" w14:textId="77777777" w:rsidR="009E00C7" w:rsidRPr="00525520" w:rsidRDefault="009E00C7" w:rsidP="00525520">
      <w:pPr>
        <w:spacing w:line="240" w:lineRule="auto"/>
      </w:pPr>
    </w:p>
    <w:p w14:paraId="716A962D" w14:textId="77777777" w:rsidR="009E00C7" w:rsidRPr="00525520" w:rsidRDefault="009E00C7" w:rsidP="00525520">
      <w:pPr>
        <w:spacing w:line="240" w:lineRule="auto"/>
      </w:pPr>
    </w:p>
    <w:p w14:paraId="2110282C" w14:textId="77777777" w:rsidR="009E00C7" w:rsidRPr="00525520" w:rsidRDefault="009E00C7" w:rsidP="00525520">
      <w:pPr>
        <w:spacing w:line="240" w:lineRule="auto"/>
      </w:pPr>
    </w:p>
    <w:p w14:paraId="03E1E226" w14:textId="77777777" w:rsidR="009E00C7" w:rsidRPr="00525520" w:rsidRDefault="009E00C7" w:rsidP="00525520">
      <w:pPr>
        <w:spacing w:line="240" w:lineRule="auto"/>
      </w:pPr>
    </w:p>
    <w:p w14:paraId="0BAD8E32" w14:textId="77777777" w:rsidR="009E00C7" w:rsidRPr="00525520" w:rsidRDefault="009E00C7" w:rsidP="00525520">
      <w:pPr>
        <w:spacing w:line="240" w:lineRule="auto"/>
      </w:pPr>
    </w:p>
    <w:p w14:paraId="5E4638F4" w14:textId="77777777" w:rsidR="009E00C7" w:rsidRPr="00525520" w:rsidRDefault="009E00C7" w:rsidP="00525520">
      <w:pPr>
        <w:spacing w:line="240" w:lineRule="auto"/>
      </w:pPr>
    </w:p>
    <w:p w14:paraId="4703BF7B" w14:textId="77777777" w:rsidR="009E00C7" w:rsidRPr="00525520" w:rsidRDefault="009E00C7" w:rsidP="00525520">
      <w:pPr>
        <w:spacing w:line="240" w:lineRule="auto"/>
      </w:pPr>
    </w:p>
    <w:p w14:paraId="75D5BF87" w14:textId="77777777" w:rsidR="009E00C7" w:rsidRPr="00525520" w:rsidRDefault="009E00C7" w:rsidP="00525520">
      <w:pPr>
        <w:spacing w:line="240" w:lineRule="auto"/>
      </w:pPr>
    </w:p>
    <w:p w14:paraId="242182D3" w14:textId="77777777" w:rsidR="009E00C7" w:rsidRPr="00525520" w:rsidRDefault="009E00C7" w:rsidP="00525520">
      <w:pPr>
        <w:spacing w:line="240" w:lineRule="auto"/>
      </w:pPr>
    </w:p>
    <w:p w14:paraId="34A497F8" w14:textId="77777777" w:rsidR="009E00C7" w:rsidRPr="00525520" w:rsidRDefault="009E00C7" w:rsidP="00525520">
      <w:pPr>
        <w:spacing w:line="240" w:lineRule="auto"/>
      </w:pPr>
    </w:p>
    <w:p w14:paraId="2966CB3A" w14:textId="77777777" w:rsidR="009E00C7" w:rsidRPr="00525520" w:rsidRDefault="009E00C7" w:rsidP="00525520">
      <w:pPr>
        <w:spacing w:line="240" w:lineRule="auto"/>
      </w:pPr>
    </w:p>
    <w:p w14:paraId="678F4A82" w14:textId="77777777" w:rsidR="009E00C7" w:rsidRPr="00525520" w:rsidRDefault="009E00C7" w:rsidP="00525520">
      <w:pPr>
        <w:spacing w:line="240" w:lineRule="auto"/>
      </w:pPr>
    </w:p>
    <w:p w14:paraId="1C34C518" w14:textId="77777777" w:rsidR="009E00C7" w:rsidRPr="00525520" w:rsidRDefault="009E00C7" w:rsidP="00525520">
      <w:pPr>
        <w:spacing w:line="240" w:lineRule="auto"/>
      </w:pPr>
    </w:p>
    <w:p w14:paraId="5449845D" w14:textId="77777777" w:rsidR="00551A16" w:rsidRDefault="00551A16">
      <w:pPr>
        <w:rPr>
          <w:rFonts w:eastAsia="Georgia" w:cs="Georgia"/>
          <w:b/>
          <w:noProof/>
          <w:color w:val="000000"/>
          <w:sz w:val="32"/>
          <w:szCs w:val="32"/>
          <w:lang w:val="en-US"/>
        </w:rPr>
      </w:pPr>
      <w:r>
        <w:br w:type="page"/>
      </w:r>
    </w:p>
    <w:p w14:paraId="2F79F4A6" w14:textId="5A06DC97" w:rsidR="009E00C7" w:rsidRPr="004148C6" w:rsidRDefault="009E00C7" w:rsidP="004148C6">
      <w:pPr>
        <w:pStyle w:val="Heading1"/>
      </w:pPr>
      <w:bookmarkStart w:id="7" w:name="_Toc180679828"/>
      <w:r w:rsidRPr="004148C6">
        <w:lastRenderedPageBreak/>
        <w:t>LIST OF FIGURES</w:t>
      </w:r>
      <w:bookmarkEnd w:id="7"/>
      <w:r w:rsidRPr="004148C6">
        <w:t xml:space="preserve"> </w:t>
      </w:r>
    </w:p>
    <w:p w14:paraId="5F7BB064" w14:textId="5FF5F2DC" w:rsidR="00B24616" w:rsidRDefault="00B24616">
      <w:pPr>
        <w:pStyle w:val="TableofFigures"/>
        <w:tabs>
          <w:tab w:val="right" w:leader="dot" w:pos="10214"/>
        </w:tabs>
        <w:rPr>
          <w:rFonts w:asciiTheme="minorHAnsi" w:eastAsiaTheme="minorEastAsia" w:hAnsiTheme="minorHAnsi" w:cstheme="minorBidi"/>
          <w:noProof/>
          <w:sz w:val="22"/>
          <w:lang w:val="en-US"/>
        </w:rPr>
      </w:pPr>
      <w:r>
        <w:rPr>
          <w:lang w:val="en-US"/>
        </w:rPr>
        <w:fldChar w:fldCharType="begin"/>
      </w:r>
      <w:r>
        <w:rPr>
          <w:lang w:val="en-US"/>
        </w:rPr>
        <w:instrText xml:space="preserve"> TOC \h \z \c "Figure" </w:instrText>
      </w:r>
      <w:r>
        <w:rPr>
          <w:lang w:val="en-US"/>
        </w:rPr>
        <w:fldChar w:fldCharType="separate"/>
      </w:r>
      <w:hyperlink w:anchor="_Toc180674146" w:history="1">
        <w:r w:rsidRPr="009053F3">
          <w:rPr>
            <w:rStyle w:val="Hyperlink"/>
            <w:bCs/>
            <w:noProof/>
          </w:rPr>
          <w:t>Figure 1:Global Primary Energy Consumption, 2022</w:t>
        </w:r>
        <w:r>
          <w:rPr>
            <w:noProof/>
            <w:webHidden/>
          </w:rPr>
          <w:tab/>
        </w:r>
        <w:r>
          <w:rPr>
            <w:noProof/>
            <w:webHidden/>
          </w:rPr>
          <w:fldChar w:fldCharType="begin"/>
        </w:r>
        <w:r>
          <w:rPr>
            <w:noProof/>
            <w:webHidden/>
          </w:rPr>
          <w:instrText xml:space="preserve"> PAGEREF _Toc180674146 \h </w:instrText>
        </w:r>
        <w:r>
          <w:rPr>
            <w:noProof/>
            <w:webHidden/>
          </w:rPr>
        </w:r>
        <w:r>
          <w:rPr>
            <w:noProof/>
            <w:webHidden/>
          </w:rPr>
          <w:fldChar w:fldCharType="separate"/>
        </w:r>
        <w:r>
          <w:rPr>
            <w:noProof/>
            <w:webHidden/>
          </w:rPr>
          <w:t>17</w:t>
        </w:r>
        <w:r>
          <w:rPr>
            <w:noProof/>
            <w:webHidden/>
          </w:rPr>
          <w:fldChar w:fldCharType="end"/>
        </w:r>
      </w:hyperlink>
    </w:p>
    <w:p w14:paraId="272ACC77" w14:textId="0EF8B25A"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47" w:history="1">
        <w:r w:rsidR="00B24616" w:rsidRPr="009053F3">
          <w:rPr>
            <w:rStyle w:val="Hyperlink"/>
            <w:bCs/>
            <w:noProof/>
          </w:rPr>
          <w:t>Figure 2:Global population in billions with access to clean cooking fuels</w:t>
        </w:r>
        <w:r w:rsidR="00B24616">
          <w:rPr>
            <w:noProof/>
            <w:webHidden/>
          </w:rPr>
          <w:tab/>
        </w:r>
        <w:r w:rsidR="00B24616">
          <w:rPr>
            <w:noProof/>
            <w:webHidden/>
          </w:rPr>
          <w:fldChar w:fldCharType="begin"/>
        </w:r>
        <w:r w:rsidR="00B24616">
          <w:rPr>
            <w:noProof/>
            <w:webHidden/>
          </w:rPr>
          <w:instrText xml:space="preserve"> PAGEREF _Toc180674147 \h </w:instrText>
        </w:r>
        <w:r w:rsidR="00B24616">
          <w:rPr>
            <w:noProof/>
            <w:webHidden/>
          </w:rPr>
        </w:r>
        <w:r w:rsidR="00B24616">
          <w:rPr>
            <w:noProof/>
            <w:webHidden/>
          </w:rPr>
          <w:fldChar w:fldCharType="separate"/>
        </w:r>
        <w:r w:rsidR="00B24616">
          <w:rPr>
            <w:noProof/>
            <w:webHidden/>
          </w:rPr>
          <w:t>18</w:t>
        </w:r>
        <w:r w:rsidR="00B24616">
          <w:rPr>
            <w:noProof/>
            <w:webHidden/>
          </w:rPr>
          <w:fldChar w:fldCharType="end"/>
        </w:r>
      </w:hyperlink>
    </w:p>
    <w:p w14:paraId="2FF2A66E" w14:textId="723507B4"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48" w:history="1">
        <w:r w:rsidR="00B24616" w:rsidRPr="009053F3">
          <w:rPr>
            <w:rStyle w:val="Hyperlink"/>
            <w:bCs/>
            <w:noProof/>
          </w:rPr>
          <w:t>Figure 3:Classification of cooking fuels as clean or polluting</w:t>
        </w:r>
        <w:r w:rsidR="00B24616">
          <w:rPr>
            <w:noProof/>
            <w:webHidden/>
          </w:rPr>
          <w:tab/>
        </w:r>
        <w:r w:rsidR="00B24616">
          <w:rPr>
            <w:noProof/>
            <w:webHidden/>
          </w:rPr>
          <w:fldChar w:fldCharType="begin"/>
        </w:r>
        <w:r w:rsidR="00B24616">
          <w:rPr>
            <w:noProof/>
            <w:webHidden/>
          </w:rPr>
          <w:instrText xml:space="preserve"> PAGEREF _Toc180674148 \h </w:instrText>
        </w:r>
        <w:r w:rsidR="00B24616">
          <w:rPr>
            <w:noProof/>
            <w:webHidden/>
          </w:rPr>
        </w:r>
        <w:r w:rsidR="00B24616">
          <w:rPr>
            <w:noProof/>
            <w:webHidden/>
          </w:rPr>
          <w:fldChar w:fldCharType="separate"/>
        </w:r>
        <w:r w:rsidR="00B24616">
          <w:rPr>
            <w:noProof/>
            <w:webHidden/>
          </w:rPr>
          <w:t>19</w:t>
        </w:r>
        <w:r w:rsidR="00B24616">
          <w:rPr>
            <w:noProof/>
            <w:webHidden/>
          </w:rPr>
          <w:fldChar w:fldCharType="end"/>
        </w:r>
      </w:hyperlink>
    </w:p>
    <w:p w14:paraId="0AE7A274" w14:textId="1FB94D04"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49" w:history="1">
        <w:r w:rsidR="00B24616" w:rsidRPr="009053F3">
          <w:rPr>
            <w:rStyle w:val="Hyperlink"/>
            <w:bCs/>
            <w:noProof/>
          </w:rPr>
          <w:t>Figure 4:Kenya’s Energy Mix</w:t>
        </w:r>
        <w:r w:rsidR="00B24616">
          <w:rPr>
            <w:noProof/>
            <w:webHidden/>
          </w:rPr>
          <w:tab/>
        </w:r>
        <w:r w:rsidR="00B24616">
          <w:rPr>
            <w:noProof/>
            <w:webHidden/>
          </w:rPr>
          <w:fldChar w:fldCharType="begin"/>
        </w:r>
        <w:r w:rsidR="00B24616">
          <w:rPr>
            <w:noProof/>
            <w:webHidden/>
          </w:rPr>
          <w:instrText xml:space="preserve"> PAGEREF _Toc180674149 \h </w:instrText>
        </w:r>
        <w:r w:rsidR="00B24616">
          <w:rPr>
            <w:noProof/>
            <w:webHidden/>
          </w:rPr>
        </w:r>
        <w:r w:rsidR="00B24616">
          <w:rPr>
            <w:noProof/>
            <w:webHidden/>
          </w:rPr>
          <w:fldChar w:fldCharType="separate"/>
        </w:r>
        <w:r w:rsidR="00B24616">
          <w:rPr>
            <w:noProof/>
            <w:webHidden/>
          </w:rPr>
          <w:t>20</w:t>
        </w:r>
        <w:r w:rsidR="00B24616">
          <w:rPr>
            <w:noProof/>
            <w:webHidden/>
          </w:rPr>
          <w:fldChar w:fldCharType="end"/>
        </w:r>
      </w:hyperlink>
    </w:p>
    <w:p w14:paraId="73500378" w14:textId="20AB24C1"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0" w:history="1">
        <w:r w:rsidR="00B24616" w:rsidRPr="009053F3">
          <w:rPr>
            <w:rStyle w:val="Hyperlink"/>
            <w:bCs/>
            <w:noProof/>
          </w:rPr>
          <w:t>Figure 5: Main source of energy for household Cooking (% of households)</w:t>
        </w:r>
        <w:r w:rsidR="00B24616">
          <w:rPr>
            <w:noProof/>
            <w:webHidden/>
          </w:rPr>
          <w:tab/>
        </w:r>
        <w:r w:rsidR="00B24616">
          <w:rPr>
            <w:noProof/>
            <w:webHidden/>
          </w:rPr>
          <w:fldChar w:fldCharType="begin"/>
        </w:r>
        <w:r w:rsidR="00B24616">
          <w:rPr>
            <w:noProof/>
            <w:webHidden/>
          </w:rPr>
          <w:instrText xml:space="preserve"> PAGEREF _Toc180674150 \h </w:instrText>
        </w:r>
        <w:r w:rsidR="00B24616">
          <w:rPr>
            <w:noProof/>
            <w:webHidden/>
          </w:rPr>
        </w:r>
        <w:r w:rsidR="00B24616">
          <w:rPr>
            <w:noProof/>
            <w:webHidden/>
          </w:rPr>
          <w:fldChar w:fldCharType="separate"/>
        </w:r>
        <w:r w:rsidR="00B24616">
          <w:rPr>
            <w:noProof/>
            <w:webHidden/>
          </w:rPr>
          <w:t>20</w:t>
        </w:r>
        <w:r w:rsidR="00B24616">
          <w:rPr>
            <w:noProof/>
            <w:webHidden/>
          </w:rPr>
          <w:fldChar w:fldCharType="end"/>
        </w:r>
      </w:hyperlink>
    </w:p>
    <w:p w14:paraId="5FA20FCC" w14:textId="09B1ECC7"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1" w:history="1">
        <w:r w:rsidR="00B24616" w:rsidRPr="009053F3">
          <w:rPr>
            <w:rStyle w:val="Hyperlink"/>
            <w:bCs/>
            <w:noProof/>
          </w:rPr>
          <w:t>Figure 6:Counties with the highest usage of firewood for cooking (% of households)</w:t>
        </w:r>
        <w:r w:rsidR="00B24616">
          <w:rPr>
            <w:noProof/>
            <w:webHidden/>
          </w:rPr>
          <w:tab/>
        </w:r>
        <w:r w:rsidR="00B24616">
          <w:rPr>
            <w:noProof/>
            <w:webHidden/>
          </w:rPr>
          <w:fldChar w:fldCharType="begin"/>
        </w:r>
        <w:r w:rsidR="00B24616">
          <w:rPr>
            <w:noProof/>
            <w:webHidden/>
          </w:rPr>
          <w:instrText xml:space="preserve"> PAGEREF _Toc180674151 \h </w:instrText>
        </w:r>
        <w:r w:rsidR="00B24616">
          <w:rPr>
            <w:noProof/>
            <w:webHidden/>
          </w:rPr>
        </w:r>
        <w:r w:rsidR="00B24616">
          <w:rPr>
            <w:noProof/>
            <w:webHidden/>
          </w:rPr>
          <w:fldChar w:fldCharType="separate"/>
        </w:r>
        <w:r w:rsidR="00B24616">
          <w:rPr>
            <w:noProof/>
            <w:webHidden/>
          </w:rPr>
          <w:t>21</w:t>
        </w:r>
        <w:r w:rsidR="00B24616">
          <w:rPr>
            <w:noProof/>
            <w:webHidden/>
          </w:rPr>
          <w:fldChar w:fldCharType="end"/>
        </w:r>
      </w:hyperlink>
    </w:p>
    <w:p w14:paraId="6744F307" w14:textId="06B2E17A"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2" w:history="1">
        <w:r w:rsidR="00B24616" w:rsidRPr="009053F3">
          <w:rPr>
            <w:rStyle w:val="Hyperlink"/>
            <w:bCs/>
            <w:noProof/>
          </w:rPr>
          <w:t>Figure 7:Education level</w:t>
        </w:r>
        <w:r w:rsidR="00B24616">
          <w:rPr>
            <w:noProof/>
            <w:webHidden/>
          </w:rPr>
          <w:tab/>
        </w:r>
        <w:r w:rsidR="00B24616">
          <w:rPr>
            <w:noProof/>
            <w:webHidden/>
          </w:rPr>
          <w:fldChar w:fldCharType="begin"/>
        </w:r>
        <w:r w:rsidR="00B24616">
          <w:rPr>
            <w:noProof/>
            <w:webHidden/>
          </w:rPr>
          <w:instrText xml:space="preserve"> PAGEREF _Toc180674152 \h </w:instrText>
        </w:r>
        <w:r w:rsidR="00B24616">
          <w:rPr>
            <w:noProof/>
            <w:webHidden/>
          </w:rPr>
        </w:r>
        <w:r w:rsidR="00B24616">
          <w:rPr>
            <w:noProof/>
            <w:webHidden/>
          </w:rPr>
          <w:fldChar w:fldCharType="separate"/>
        </w:r>
        <w:r w:rsidR="00B24616">
          <w:rPr>
            <w:noProof/>
            <w:webHidden/>
          </w:rPr>
          <w:t>35</w:t>
        </w:r>
        <w:r w:rsidR="00B24616">
          <w:rPr>
            <w:noProof/>
            <w:webHidden/>
          </w:rPr>
          <w:fldChar w:fldCharType="end"/>
        </w:r>
      </w:hyperlink>
    </w:p>
    <w:p w14:paraId="5B2C3F4A" w14:textId="4FEAF4F5"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3" w:history="1">
        <w:r w:rsidR="00B24616" w:rsidRPr="009053F3">
          <w:rPr>
            <w:rStyle w:val="Hyperlink"/>
            <w:bCs/>
            <w:noProof/>
          </w:rPr>
          <w:t>Figure 8</w:t>
        </w:r>
        <w:r w:rsidR="00B24616" w:rsidRPr="009053F3">
          <w:rPr>
            <w:rStyle w:val="Hyperlink"/>
            <w:noProof/>
          </w:rPr>
          <w:t>:Respondent’s County</w:t>
        </w:r>
        <w:r w:rsidR="00B24616">
          <w:rPr>
            <w:noProof/>
            <w:webHidden/>
          </w:rPr>
          <w:tab/>
        </w:r>
        <w:r w:rsidR="00B24616">
          <w:rPr>
            <w:noProof/>
            <w:webHidden/>
          </w:rPr>
          <w:fldChar w:fldCharType="begin"/>
        </w:r>
        <w:r w:rsidR="00B24616">
          <w:rPr>
            <w:noProof/>
            <w:webHidden/>
          </w:rPr>
          <w:instrText xml:space="preserve"> PAGEREF _Toc180674153 \h </w:instrText>
        </w:r>
        <w:r w:rsidR="00B24616">
          <w:rPr>
            <w:noProof/>
            <w:webHidden/>
          </w:rPr>
        </w:r>
        <w:r w:rsidR="00B24616">
          <w:rPr>
            <w:noProof/>
            <w:webHidden/>
          </w:rPr>
          <w:fldChar w:fldCharType="separate"/>
        </w:r>
        <w:r w:rsidR="00B24616">
          <w:rPr>
            <w:noProof/>
            <w:webHidden/>
          </w:rPr>
          <w:t>36</w:t>
        </w:r>
        <w:r w:rsidR="00B24616">
          <w:rPr>
            <w:noProof/>
            <w:webHidden/>
          </w:rPr>
          <w:fldChar w:fldCharType="end"/>
        </w:r>
      </w:hyperlink>
    </w:p>
    <w:p w14:paraId="4B84DB5D" w14:textId="763A6427"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4" w:history="1">
        <w:r w:rsidR="00B24616" w:rsidRPr="009053F3">
          <w:rPr>
            <w:rStyle w:val="Hyperlink"/>
            <w:bCs/>
            <w:noProof/>
          </w:rPr>
          <w:t>Figure 9:</w:t>
        </w:r>
        <w:r w:rsidR="00B24616" w:rsidRPr="009053F3">
          <w:rPr>
            <w:rStyle w:val="Hyperlink"/>
            <w:noProof/>
          </w:rPr>
          <w:t>Use of Green Energy in the last 12 months by place of residence</w:t>
        </w:r>
        <w:r w:rsidR="00B24616">
          <w:rPr>
            <w:noProof/>
            <w:webHidden/>
          </w:rPr>
          <w:tab/>
        </w:r>
        <w:r w:rsidR="00B24616">
          <w:rPr>
            <w:noProof/>
            <w:webHidden/>
          </w:rPr>
          <w:fldChar w:fldCharType="begin"/>
        </w:r>
        <w:r w:rsidR="00B24616">
          <w:rPr>
            <w:noProof/>
            <w:webHidden/>
          </w:rPr>
          <w:instrText xml:space="preserve"> PAGEREF _Toc180674154 \h </w:instrText>
        </w:r>
        <w:r w:rsidR="00B24616">
          <w:rPr>
            <w:noProof/>
            <w:webHidden/>
          </w:rPr>
        </w:r>
        <w:r w:rsidR="00B24616">
          <w:rPr>
            <w:noProof/>
            <w:webHidden/>
          </w:rPr>
          <w:fldChar w:fldCharType="separate"/>
        </w:r>
        <w:r w:rsidR="00B24616">
          <w:rPr>
            <w:noProof/>
            <w:webHidden/>
          </w:rPr>
          <w:t>36</w:t>
        </w:r>
        <w:r w:rsidR="00B24616">
          <w:rPr>
            <w:noProof/>
            <w:webHidden/>
          </w:rPr>
          <w:fldChar w:fldCharType="end"/>
        </w:r>
      </w:hyperlink>
    </w:p>
    <w:p w14:paraId="42E064B0" w14:textId="14B6762E"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5" w:history="1">
        <w:r w:rsidR="00B24616" w:rsidRPr="009053F3">
          <w:rPr>
            <w:rStyle w:val="Hyperlink"/>
            <w:bCs/>
            <w:noProof/>
          </w:rPr>
          <w:t>Figure 10:</w:t>
        </w:r>
        <w:r w:rsidR="00B24616" w:rsidRPr="009053F3">
          <w:rPr>
            <w:rStyle w:val="Hyperlink"/>
            <w:noProof/>
          </w:rPr>
          <w:t>Distribution of Respondents by Facility Type</w:t>
        </w:r>
        <w:r w:rsidR="00B24616">
          <w:rPr>
            <w:noProof/>
            <w:webHidden/>
          </w:rPr>
          <w:tab/>
        </w:r>
        <w:r w:rsidR="00B24616">
          <w:rPr>
            <w:noProof/>
            <w:webHidden/>
          </w:rPr>
          <w:fldChar w:fldCharType="begin"/>
        </w:r>
        <w:r w:rsidR="00B24616">
          <w:rPr>
            <w:noProof/>
            <w:webHidden/>
          </w:rPr>
          <w:instrText xml:space="preserve"> PAGEREF _Toc180674155 \h </w:instrText>
        </w:r>
        <w:r w:rsidR="00B24616">
          <w:rPr>
            <w:noProof/>
            <w:webHidden/>
          </w:rPr>
        </w:r>
        <w:r w:rsidR="00B24616">
          <w:rPr>
            <w:noProof/>
            <w:webHidden/>
          </w:rPr>
          <w:fldChar w:fldCharType="separate"/>
        </w:r>
        <w:r w:rsidR="00B24616">
          <w:rPr>
            <w:noProof/>
            <w:webHidden/>
          </w:rPr>
          <w:t>37</w:t>
        </w:r>
        <w:r w:rsidR="00B24616">
          <w:rPr>
            <w:noProof/>
            <w:webHidden/>
          </w:rPr>
          <w:fldChar w:fldCharType="end"/>
        </w:r>
      </w:hyperlink>
    </w:p>
    <w:p w14:paraId="35838EFA" w14:textId="6CBC384D"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6" w:history="1">
        <w:r w:rsidR="00B24616" w:rsidRPr="009053F3">
          <w:rPr>
            <w:rStyle w:val="Hyperlink"/>
            <w:noProof/>
          </w:rPr>
          <w:t>Figure 11:Awareness about green Energy</w:t>
        </w:r>
        <w:r w:rsidR="00B24616">
          <w:rPr>
            <w:noProof/>
            <w:webHidden/>
          </w:rPr>
          <w:tab/>
        </w:r>
        <w:r w:rsidR="00B24616">
          <w:rPr>
            <w:noProof/>
            <w:webHidden/>
          </w:rPr>
          <w:fldChar w:fldCharType="begin"/>
        </w:r>
        <w:r w:rsidR="00B24616">
          <w:rPr>
            <w:noProof/>
            <w:webHidden/>
          </w:rPr>
          <w:instrText xml:space="preserve"> PAGEREF _Toc180674156 \h </w:instrText>
        </w:r>
        <w:r w:rsidR="00B24616">
          <w:rPr>
            <w:noProof/>
            <w:webHidden/>
          </w:rPr>
        </w:r>
        <w:r w:rsidR="00B24616">
          <w:rPr>
            <w:noProof/>
            <w:webHidden/>
          </w:rPr>
          <w:fldChar w:fldCharType="separate"/>
        </w:r>
        <w:r w:rsidR="00B24616">
          <w:rPr>
            <w:noProof/>
            <w:webHidden/>
          </w:rPr>
          <w:t>37</w:t>
        </w:r>
        <w:r w:rsidR="00B24616">
          <w:rPr>
            <w:noProof/>
            <w:webHidden/>
          </w:rPr>
          <w:fldChar w:fldCharType="end"/>
        </w:r>
      </w:hyperlink>
    </w:p>
    <w:p w14:paraId="1310DAE6" w14:textId="303E42FD"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7" w:history="1">
        <w:r w:rsidR="00B24616" w:rsidRPr="009053F3">
          <w:rPr>
            <w:rStyle w:val="Hyperlink"/>
            <w:noProof/>
          </w:rPr>
          <w:t>Figure 12:Awareness of different types of green energy</w:t>
        </w:r>
        <w:r w:rsidR="00B24616">
          <w:rPr>
            <w:noProof/>
            <w:webHidden/>
          </w:rPr>
          <w:tab/>
        </w:r>
        <w:r w:rsidR="00B24616">
          <w:rPr>
            <w:noProof/>
            <w:webHidden/>
          </w:rPr>
          <w:fldChar w:fldCharType="begin"/>
        </w:r>
        <w:r w:rsidR="00B24616">
          <w:rPr>
            <w:noProof/>
            <w:webHidden/>
          </w:rPr>
          <w:instrText xml:space="preserve"> PAGEREF _Toc180674157 \h </w:instrText>
        </w:r>
        <w:r w:rsidR="00B24616">
          <w:rPr>
            <w:noProof/>
            <w:webHidden/>
          </w:rPr>
        </w:r>
        <w:r w:rsidR="00B24616">
          <w:rPr>
            <w:noProof/>
            <w:webHidden/>
          </w:rPr>
          <w:fldChar w:fldCharType="separate"/>
        </w:r>
        <w:r w:rsidR="00B24616">
          <w:rPr>
            <w:noProof/>
            <w:webHidden/>
          </w:rPr>
          <w:t>38</w:t>
        </w:r>
        <w:r w:rsidR="00B24616">
          <w:rPr>
            <w:noProof/>
            <w:webHidden/>
          </w:rPr>
          <w:fldChar w:fldCharType="end"/>
        </w:r>
      </w:hyperlink>
    </w:p>
    <w:p w14:paraId="08AA6760" w14:textId="08196006"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8" w:history="1">
        <w:r w:rsidR="00B24616" w:rsidRPr="009053F3">
          <w:rPr>
            <w:rStyle w:val="Hyperlink"/>
            <w:noProof/>
          </w:rPr>
          <w:t>Figure 13:Awareness of Green Energy by County</w:t>
        </w:r>
        <w:r w:rsidR="00B24616">
          <w:rPr>
            <w:noProof/>
            <w:webHidden/>
          </w:rPr>
          <w:tab/>
        </w:r>
        <w:r w:rsidR="00B24616">
          <w:rPr>
            <w:noProof/>
            <w:webHidden/>
          </w:rPr>
          <w:fldChar w:fldCharType="begin"/>
        </w:r>
        <w:r w:rsidR="00B24616">
          <w:rPr>
            <w:noProof/>
            <w:webHidden/>
          </w:rPr>
          <w:instrText xml:space="preserve"> PAGEREF _Toc180674158 \h </w:instrText>
        </w:r>
        <w:r w:rsidR="00B24616">
          <w:rPr>
            <w:noProof/>
            <w:webHidden/>
          </w:rPr>
        </w:r>
        <w:r w:rsidR="00B24616">
          <w:rPr>
            <w:noProof/>
            <w:webHidden/>
          </w:rPr>
          <w:fldChar w:fldCharType="separate"/>
        </w:r>
        <w:r w:rsidR="00B24616">
          <w:rPr>
            <w:noProof/>
            <w:webHidden/>
          </w:rPr>
          <w:t>39</w:t>
        </w:r>
        <w:r w:rsidR="00B24616">
          <w:rPr>
            <w:noProof/>
            <w:webHidden/>
          </w:rPr>
          <w:fldChar w:fldCharType="end"/>
        </w:r>
      </w:hyperlink>
    </w:p>
    <w:p w14:paraId="0C4C7BBC" w14:textId="774365B8"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59" w:history="1">
        <w:r w:rsidR="00B24616" w:rsidRPr="009053F3">
          <w:rPr>
            <w:rStyle w:val="Hyperlink"/>
            <w:noProof/>
          </w:rPr>
          <w:t>Figure 14:Sources of information on Green Energy</w:t>
        </w:r>
        <w:r w:rsidR="00B24616">
          <w:rPr>
            <w:noProof/>
            <w:webHidden/>
          </w:rPr>
          <w:tab/>
        </w:r>
        <w:r w:rsidR="00B24616">
          <w:rPr>
            <w:noProof/>
            <w:webHidden/>
          </w:rPr>
          <w:fldChar w:fldCharType="begin"/>
        </w:r>
        <w:r w:rsidR="00B24616">
          <w:rPr>
            <w:noProof/>
            <w:webHidden/>
          </w:rPr>
          <w:instrText xml:space="preserve"> PAGEREF _Toc180674159 \h </w:instrText>
        </w:r>
        <w:r w:rsidR="00B24616">
          <w:rPr>
            <w:noProof/>
            <w:webHidden/>
          </w:rPr>
        </w:r>
        <w:r w:rsidR="00B24616">
          <w:rPr>
            <w:noProof/>
            <w:webHidden/>
          </w:rPr>
          <w:fldChar w:fldCharType="separate"/>
        </w:r>
        <w:r w:rsidR="00B24616">
          <w:rPr>
            <w:noProof/>
            <w:webHidden/>
          </w:rPr>
          <w:t>39</w:t>
        </w:r>
        <w:r w:rsidR="00B24616">
          <w:rPr>
            <w:noProof/>
            <w:webHidden/>
          </w:rPr>
          <w:fldChar w:fldCharType="end"/>
        </w:r>
      </w:hyperlink>
    </w:p>
    <w:p w14:paraId="6D339510" w14:textId="173C8E3F"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0" w:history="1">
        <w:r w:rsidR="00B24616" w:rsidRPr="009053F3">
          <w:rPr>
            <w:rStyle w:val="Hyperlink"/>
            <w:noProof/>
          </w:rPr>
          <w:t>Figure 15:Forms of Energy used in the locality</w:t>
        </w:r>
        <w:r w:rsidR="00B24616">
          <w:rPr>
            <w:noProof/>
            <w:webHidden/>
          </w:rPr>
          <w:tab/>
        </w:r>
        <w:r w:rsidR="00B24616">
          <w:rPr>
            <w:noProof/>
            <w:webHidden/>
          </w:rPr>
          <w:fldChar w:fldCharType="begin"/>
        </w:r>
        <w:r w:rsidR="00B24616">
          <w:rPr>
            <w:noProof/>
            <w:webHidden/>
          </w:rPr>
          <w:instrText xml:space="preserve"> PAGEREF _Toc180674160 \h </w:instrText>
        </w:r>
        <w:r w:rsidR="00B24616">
          <w:rPr>
            <w:noProof/>
            <w:webHidden/>
          </w:rPr>
        </w:r>
        <w:r w:rsidR="00B24616">
          <w:rPr>
            <w:noProof/>
            <w:webHidden/>
          </w:rPr>
          <w:fldChar w:fldCharType="separate"/>
        </w:r>
        <w:r w:rsidR="00B24616">
          <w:rPr>
            <w:noProof/>
            <w:webHidden/>
          </w:rPr>
          <w:t>40</w:t>
        </w:r>
        <w:r w:rsidR="00B24616">
          <w:rPr>
            <w:noProof/>
            <w:webHidden/>
          </w:rPr>
          <w:fldChar w:fldCharType="end"/>
        </w:r>
      </w:hyperlink>
    </w:p>
    <w:p w14:paraId="6EEA88BC" w14:textId="46C85A03"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1" w:history="1">
        <w:r w:rsidR="00B24616" w:rsidRPr="009053F3">
          <w:rPr>
            <w:rStyle w:val="Hyperlink"/>
            <w:noProof/>
          </w:rPr>
          <w:t>Figure 16:Green Energy usage in the last 12 months and facility type</w:t>
        </w:r>
        <w:r w:rsidR="00B24616">
          <w:rPr>
            <w:noProof/>
            <w:webHidden/>
          </w:rPr>
          <w:tab/>
        </w:r>
        <w:r w:rsidR="00B24616">
          <w:rPr>
            <w:noProof/>
            <w:webHidden/>
          </w:rPr>
          <w:fldChar w:fldCharType="begin"/>
        </w:r>
        <w:r w:rsidR="00B24616">
          <w:rPr>
            <w:noProof/>
            <w:webHidden/>
          </w:rPr>
          <w:instrText xml:space="preserve"> PAGEREF _Toc180674161 \h </w:instrText>
        </w:r>
        <w:r w:rsidR="00B24616">
          <w:rPr>
            <w:noProof/>
            <w:webHidden/>
          </w:rPr>
        </w:r>
        <w:r w:rsidR="00B24616">
          <w:rPr>
            <w:noProof/>
            <w:webHidden/>
          </w:rPr>
          <w:fldChar w:fldCharType="separate"/>
        </w:r>
        <w:r w:rsidR="00B24616">
          <w:rPr>
            <w:noProof/>
            <w:webHidden/>
          </w:rPr>
          <w:t>41</w:t>
        </w:r>
        <w:r w:rsidR="00B24616">
          <w:rPr>
            <w:noProof/>
            <w:webHidden/>
          </w:rPr>
          <w:fldChar w:fldCharType="end"/>
        </w:r>
      </w:hyperlink>
    </w:p>
    <w:p w14:paraId="368C934D" w14:textId="257FCA90"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2" w:history="1">
        <w:r w:rsidR="00B24616" w:rsidRPr="009053F3">
          <w:rPr>
            <w:rStyle w:val="Hyperlink"/>
            <w:noProof/>
          </w:rPr>
          <w:t>Figure 17:Biogas usage</w:t>
        </w:r>
        <w:r w:rsidR="00B24616">
          <w:rPr>
            <w:noProof/>
            <w:webHidden/>
          </w:rPr>
          <w:tab/>
        </w:r>
        <w:r w:rsidR="00B24616">
          <w:rPr>
            <w:noProof/>
            <w:webHidden/>
          </w:rPr>
          <w:fldChar w:fldCharType="begin"/>
        </w:r>
        <w:r w:rsidR="00B24616">
          <w:rPr>
            <w:noProof/>
            <w:webHidden/>
          </w:rPr>
          <w:instrText xml:space="preserve"> PAGEREF _Toc180674162 \h </w:instrText>
        </w:r>
        <w:r w:rsidR="00B24616">
          <w:rPr>
            <w:noProof/>
            <w:webHidden/>
          </w:rPr>
        </w:r>
        <w:r w:rsidR="00B24616">
          <w:rPr>
            <w:noProof/>
            <w:webHidden/>
          </w:rPr>
          <w:fldChar w:fldCharType="separate"/>
        </w:r>
        <w:r w:rsidR="00B24616">
          <w:rPr>
            <w:noProof/>
            <w:webHidden/>
          </w:rPr>
          <w:t>41</w:t>
        </w:r>
        <w:r w:rsidR="00B24616">
          <w:rPr>
            <w:noProof/>
            <w:webHidden/>
          </w:rPr>
          <w:fldChar w:fldCharType="end"/>
        </w:r>
      </w:hyperlink>
    </w:p>
    <w:p w14:paraId="49FBC651" w14:textId="6472FF3F"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3" w:history="1">
        <w:r w:rsidR="00B24616" w:rsidRPr="009053F3">
          <w:rPr>
            <w:rStyle w:val="Hyperlink"/>
            <w:noProof/>
          </w:rPr>
          <w:t>Figure 18:Wind Energy Usage</w:t>
        </w:r>
        <w:r w:rsidR="00B24616">
          <w:rPr>
            <w:noProof/>
            <w:webHidden/>
          </w:rPr>
          <w:tab/>
        </w:r>
        <w:r w:rsidR="00B24616">
          <w:rPr>
            <w:noProof/>
            <w:webHidden/>
          </w:rPr>
          <w:fldChar w:fldCharType="begin"/>
        </w:r>
        <w:r w:rsidR="00B24616">
          <w:rPr>
            <w:noProof/>
            <w:webHidden/>
          </w:rPr>
          <w:instrText xml:space="preserve"> PAGEREF _Toc180674163 \h </w:instrText>
        </w:r>
        <w:r w:rsidR="00B24616">
          <w:rPr>
            <w:noProof/>
            <w:webHidden/>
          </w:rPr>
        </w:r>
        <w:r w:rsidR="00B24616">
          <w:rPr>
            <w:noProof/>
            <w:webHidden/>
          </w:rPr>
          <w:fldChar w:fldCharType="separate"/>
        </w:r>
        <w:r w:rsidR="00B24616">
          <w:rPr>
            <w:noProof/>
            <w:webHidden/>
          </w:rPr>
          <w:t>42</w:t>
        </w:r>
        <w:r w:rsidR="00B24616">
          <w:rPr>
            <w:noProof/>
            <w:webHidden/>
          </w:rPr>
          <w:fldChar w:fldCharType="end"/>
        </w:r>
      </w:hyperlink>
    </w:p>
    <w:p w14:paraId="5AF3E6FE" w14:textId="0D1219A4"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4" w:history="1">
        <w:r w:rsidR="00B24616" w:rsidRPr="009053F3">
          <w:rPr>
            <w:rStyle w:val="Hyperlink"/>
            <w:noProof/>
          </w:rPr>
          <w:t>Figure 19:Solar Energy Usage</w:t>
        </w:r>
        <w:r w:rsidR="00B24616">
          <w:rPr>
            <w:noProof/>
            <w:webHidden/>
          </w:rPr>
          <w:tab/>
        </w:r>
        <w:r w:rsidR="00B24616">
          <w:rPr>
            <w:noProof/>
            <w:webHidden/>
          </w:rPr>
          <w:fldChar w:fldCharType="begin"/>
        </w:r>
        <w:r w:rsidR="00B24616">
          <w:rPr>
            <w:noProof/>
            <w:webHidden/>
          </w:rPr>
          <w:instrText xml:space="preserve"> PAGEREF _Toc180674164 \h </w:instrText>
        </w:r>
        <w:r w:rsidR="00B24616">
          <w:rPr>
            <w:noProof/>
            <w:webHidden/>
          </w:rPr>
        </w:r>
        <w:r w:rsidR="00B24616">
          <w:rPr>
            <w:noProof/>
            <w:webHidden/>
          </w:rPr>
          <w:fldChar w:fldCharType="separate"/>
        </w:r>
        <w:r w:rsidR="00B24616">
          <w:rPr>
            <w:noProof/>
            <w:webHidden/>
          </w:rPr>
          <w:t>42</w:t>
        </w:r>
        <w:r w:rsidR="00B24616">
          <w:rPr>
            <w:noProof/>
            <w:webHidden/>
          </w:rPr>
          <w:fldChar w:fldCharType="end"/>
        </w:r>
      </w:hyperlink>
    </w:p>
    <w:p w14:paraId="59F188BF" w14:textId="5D9640C2"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5" w:history="1">
        <w:r w:rsidR="00B24616" w:rsidRPr="009053F3">
          <w:rPr>
            <w:rStyle w:val="Hyperlink"/>
            <w:noProof/>
          </w:rPr>
          <w:t>Figure 20:LPG Usage</w:t>
        </w:r>
        <w:r w:rsidR="00B24616">
          <w:rPr>
            <w:noProof/>
            <w:webHidden/>
          </w:rPr>
          <w:tab/>
        </w:r>
        <w:r w:rsidR="00B24616">
          <w:rPr>
            <w:noProof/>
            <w:webHidden/>
          </w:rPr>
          <w:fldChar w:fldCharType="begin"/>
        </w:r>
        <w:r w:rsidR="00B24616">
          <w:rPr>
            <w:noProof/>
            <w:webHidden/>
          </w:rPr>
          <w:instrText xml:space="preserve"> PAGEREF _Toc180674165 \h </w:instrText>
        </w:r>
        <w:r w:rsidR="00B24616">
          <w:rPr>
            <w:noProof/>
            <w:webHidden/>
          </w:rPr>
        </w:r>
        <w:r w:rsidR="00B24616">
          <w:rPr>
            <w:noProof/>
            <w:webHidden/>
          </w:rPr>
          <w:fldChar w:fldCharType="separate"/>
        </w:r>
        <w:r w:rsidR="00B24616">
          <w:rPr>
            <w:noProof/>
            <w:webHidden/>
          </w:rPr>
          <w:t>43</w:t>
        </w:r>
        <w:r w:rsidR="00B24616">
          <w:rPr>
            <w:noProof/>
            <w:webHidden/>
          </w:rPr>
          <w:fldChar w:fldCharType="end"/>
        </w:r>
      </w:hyperlink>
    </w:p>
    <w:p w14:paraId="2217E580" w14:textId="45E7CB09"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6" w:history="1">
        <w:r w:rsidR="00B24616" w:rsidRPr="009053F3">
          <w:rPr>
            <w:rStyle w:val="Hyperlink"/>
            <w:noProof/>
          </w:rPr>
          <w:t>Figure 21:Electricity Usage</w:t>
        </w:r>
        <w:r w:rsidR="00B24616">
          <w:rPr>
            <w:noProof/>
            <w:webHidden/>
          </w:rPr>
          <w:tab/>
        </w:r>
        <w:r w:rsidR="00B24616">
          <w:rPr>
            <w:noProof/>
            <w:webHidden/>
          </w:rPr>
          <w:fldChar w:fldCharType="begin"/>
        </w:r>
        <w:r w:rsidR="00B24616">
          <w:rPr>
            <w:noProof/>
            <w:webHidden/>
          </w:rPr>
          <w:instrText xml:space="preserve"> PAGEREF _Toc180674166 \h </w:instrText>
        </w:r>
        <w:r w:rsidR="00B24616">
          <w:rPr>
            <w:noProof/>
            <w:webHidden/>
          </w:rPr>
        </w:r>
        <w:r w:rsidR="00B24616">
          <w:rPr>
            <w:noProof/>
            <w:webHidden/>
          </w:rPr>
          <w:fldChar w:fldCharType="separate"/>
        </w:r>
        <w:r w:rsidR="00B24616">
          <w:rPr>
            <w:noProof/>
            <w:webHidden/>
          </w:rPr>
          <w:t>44</w:t>
        </w:r>
        <w:r w:rsidR="00B24616">
          <w:rPr>
            <w:noProof/>
            <w:webHidden/>
          </w:rPr>
          <w:fldChar w:fldCharType="end"/>
        </w:r>
      </w:hyperlink>
    </w:p>
    <w:p w14:paraId="09CC1860" w14:textId="5FC7F316"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7" w:history="1">
        <w:r w:rsidR="00B24616" w:rsidRPr="009053F3">
          <w:rPr>
            <w:rStyle w:val="Hyperlink"/>
            <w:noProof/>
          </w:rPr>
          <w:t>Figure 22:Briquette Usage</w:t>
        </w:r>
        <w:r w:rsidR="00B24616">
          <w:rPr>
            <w:noProof/>
            <w:webHidden/>
          </w:rPr>
          <w:tab/>
        </w:r>
        <w:r w:rsidR="00B24616">
          <w:rPr>
            <w:noProof/>
            <w:webHidden/>
          </w:rPr>
          <w:fldChar w:fldCharType="begin"/>
        </w:r>
        <w:r w:rsidR="00B24616">
          <w:rPr>
            <w:noProof/>
            <w:webHidden/>
          </w:rPr>
          <w:instrText xml:space="preserve"> PAGEREF _Toc180674167 \h </w:instrText>
        </w:r>
        <w:r w:rsidR="00B24616">
          <w:rPr>
            <w:noProof/>
            <w:webHidden/>
          </w:rPr>
        </w:r>
        <w:r w:rsidR="00B24616">
          <w:rPr>
            <w:noProof/>
            <w:webHidden/>
          </w:rPr>
          <w:fldChar w:fldCharType="separate"/>
        </w:r>
        <w:r w:rsidR="00B24616">
          <w:rPr>
            <w:noProof/>
            <w:webHidden/>
          </w:rPr>
          <w:t>44</w:t>
        </w:r>
        <w:r w:rsidR="00B24616">
          <w:rPr>
            <w:noProof/>
            <w:webHidden/>
          </w:rPr>
          <w:fldChar w:fldCharType="end"/>
        </w:r>
      </w:hyperlink>
    </w:p>
    <w:p w14:paraId="75CFC92D" w14:textId="062663D0"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8" w:history="1">
        <w:r w:rsidR="00B24616" w:rsidRPr="009053F3">
          <w:rPr>
            <w:rStyle w:val="Hyperlink"/>
            <w:noProof/>
          </w:rPr>
          <w:t>Figure 23:Challenges in using Green Energy</w:t>
        </w:r>
        <w:r w:rsidR="00B24616">
          <w:rPr>
            <w:noProof/>
            <w:webHidden/>
          </w:rPr>
          <w:tab/>
        </w:r>
        <w:r w:rsidR="00B24616">
          <w:rPr>
            <w:noProof/>
            <w:webHidden/>
          </w:rPr>
          <w:fldChar w:fldCharType="begin"/>
        </w:r>
        <w:r w:rsidR="00B24616">
          <w:rPr>
            <w:noProof/>
            <w:webHidden/>
          </w:rPr>
          <w:instrText xml:space="preserve"> PAGEREF _Toc180674168 \h </w:instrText>
        </w:r>
        <w:r w:rsidR="00B24616">
          <w:rPr>
            <w:noProof/>
            <w:webHidden/>
          </w:rPr>
        </w:r>
        <w:r w:rsidR="00B24616">
          <w:rPr>
            <w:noProof/>
            <w:webHidden/>
          </w:rPr>
          <w:fldChar w:fldCharType="separate"/>
        </w:r>
        <w:r w:rsidR="00B24616">
          <w:rPr>
            <w:noProof/>
            <w:webHidden/>
          </w:rPr>
          <w:t>45</w:t>
        </w:r>
        <w:r w:rsidR="00B24616">
          <w:rPr>
            <w:noProof/>
            <w:webHidden/>
          </w:rPr>
          <w:fldChar w:fldCharType="end"/>
        </w:r>
      </w:hyperlink>
    </w:p>
    <w:p w14:paraId="3F65CD4A" w14:textId="19137C4F"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69" w:history="1">
        <w:r w:rsidR="00B24616" w:rsidRPr="009053F3">
          <w:rPr>
            <w:rStyle w:val="Hyperlink"/>
            <w:noProof/>
          </w:rPr>
          <w:t>Figure 24:Reasons for the switch from green energy to non-renewable</w:t>
        </w:r>
        <w:r w:rsidR="00B24616">
          <w:rPr>
            <w:noProof/>
            <w:webHidden/>
          </w:rPr>
          <w:tab/>
        </w:r>
        <w:r w:rsidR="00B24616">
          <w:rPr>
            <w:noProof/>
            <w:webHidden/>
          </w:rPr>
          <w:fldChar w:fldCharType="begin"/>
        </w:r>
        <w:r w:rsidR="00B24616">
          <w:rPr>
            <w:noProof/>
            <w:webHidden/>
          </w:rPr>
          <w:instrText xml:space="preserve"> PAGEREF _Toc180674169 \h </w:instrText>
        </w:r>
        <w:r w:rsidR="00B24616">
          <w:rPr>
            <w:noProof/>
            <w:webHidden/>
          </w:rPr>
        </w:r>
        <w:r w:rsidR="00B24616">
          <w:rPr>
            <w:noProof/>
            <w:webHidden/>
          </w:rPr>
          <w:fldChar w:fldCharType="separate"/>
        </w:r>
        <w:r w:rsidR="00B24616">
          <w:rPr>
            <w:noProof/>
            <w:webHidden/>
          </w:rPr>
          <w:t>48</w:t>
        </w:r>
        <w:r w:rsidR="00B24616">
          <w:rPr>
            <w:noProof/>
            <w:webHidden/>
          </w:rPr>
          <w:fldChar w:fldCharType="end"/>
        </w:r>
      </w:hyperlink>
    </w:p>
    <w:p w14:paraId="3F817928" w14:textId="671C725C"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70" w:history="1">
        <w:r w:rsidR="00B24616" w:rsidRPr="009053F3">
          <w:rPr>
            <w:rStyle w:val="Hyperlink"/>
            <w:noProof/>
          </w:rPr>
          <w:t>Figure 25:Intention to use green energy in the future</w:t>
        </w:r>
        <w:r w:rsidR="00B24616">
          <w:rPr>
            <w:noProof/>
            <w:webHidden/>
          </w:rPr>
          <w:tab/>
        </w:r>
        <w:r w:rsidR="00B24616">
          <w:rPr>
            <w:noProof/>
            <w:webHidden/>
          </w:rPr>
          <w:fldChar w:fldCharType="begin"/>
        </w:r>
        <w:r w:rsidR="00B24616">
          <w:rPr>
            <w:noProof/>
            <w:webHidden/>
          </w:rPr>
          <w:instrText xml:space="preserve"> PAGEREF _Toc180674170 \h </w:instrText>
        </w:r>
        <w:r w:rsidR="00B24616">
          <w:rPr>
            <w:noProof/>
            <w:webHidden/>
          </w:rPr>
        </w:r>
        <w:r w:rsidR="00B24616">
          <w:rPr>
            <w:noProof/>
            <w:webHidden/>
          </w:rPr>
          <w:fldChar w:fldCharType="separate"/>
        </w:r>
        <w:r w:rsidR="00B24616">
          <w:rPr>
            <w:noProof/>
            <w:webHidden/>
          </w:rPr>
          <w:t>48</w:t>
        </w:r>
        <w:r w:rsidR="00B24616">
          <w:rPr>
            <w:noProof/>
            <w:webHidden/>
          </w:rPr>
          <w:fldChar w:fldCharType="end"/>
        </w:r>
      </w:hyperlink>
    </w:p>
    <w:p w14:paraId="6511D53C" w14:textId="09E84211"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71" w:history="1">
        <w:r w:rsidR="00B24616" w:rsidRPr="009053F3">
          <w:rPr>
            <w:rStyle w:val="Hyperlink"/>
            <w:noProof/>
          </w:rPr>
          <w:t>Figure 26:Reasons for not intending to use green energy</w:t>
        </w:r>
        <w:r w:rsidR="00B24616">
          <w:rPr>
            <w:noProof/>
            <w:webHidden/>
          </w:rPr>
          <w:tab/>
        </w:r>
        <w:r w:rsidR="00B24616">
          <w:rPr>
            <w:noProof/>
            <w:webHidden/>
          </w:rPr>
          <w:fldChar w:fldCharType="begin"/>
        </w:r>
        <w:r w:rsidR="00B24616">
          <w:rPr>
            <w:noProof/>
            <w:webHidden/>
          </w:rPr>
          <w:instrText xml:space="preserve"> PAGEREF _Toc180674171 \h </w:instrText>
        </w:r>
        <w:r w:rsidR="00B24616">
          <w:rPr>
            <w:noProof/>
            <w:webHidden/>
          </w:rPr>
        </w:r>
        <w:r w:rsidR="00B24616">
          <w:rPr>
            <w:noProof/>
            <w:webHidden/>
          </w:rPr>
          <w:fldChar w:fldCharType="separate"/>
        </w:r>
        <w:r w:rsidR="00B24616">
          <w:rPr>
            <w:noProof/>
            <w:webHidden/>
          </w:rPr>
          <w:t>50</w:t>
        </w:r>
        <w:r w:rsidR="00B24616">
          <w:rPr>
            <w:noProof/>
            <w:webHidden/>
          </w:rPr>
          <w:fldChar w:fldCharType="end"/>
        </w:r>
      </w:hyperlink>
    </w:p>
    <w:p w14:paraId="782E599A" w14:textId="20875BF3"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72" w:history="1">
        <w:r w:rsidR="00B24616" w:rsidRPr="009053F3">
          <w:rPr>
            <w:rStyle w:val="Hyperlink"/>
            <w:noProof/>
          </w:rPr>
          <w:t>Figure 27:Heard about green energy in their area</w:t>
        </w:r>
        <w:r w:rsidR="00B24616">
          <w:rPr>
            <w:noProof/>
            <w:webHidden/>
          </w:rPr>
          <w:tab/>
        </w:r>
        <w:r w:rsidR="00B24616">
          <w:rPr>
            <w:noProof/>
            <w:webHidden/>
          </w:rPr>
          <w:fldChar w:fldCharType="begin"/>
        </w:r>
        <w:r w:rsidR="00B24616">
          <w:rPr>
            <w:noProof/>
            <w:webHidden/>
          </w:rPr>
          <w:instrText xml:space="preserve"> PAGEREF _Toc180674172 \h </w:instrText>
        </w:r>
        <w:r w:rsidR="00B24616">
          <w:rPr>
            <w:noProof/>
            <w:webHidden/>
          </w:rPr>
        </w:r>
        <w:r w:rsidR="00B24616">
          <w:rPr>
            <w:noProof/>
            <w:webHidden/>
          </w:rPr>
          <w:fldChar w:fldCharType="separate"/>
        </w:r>
        <w:r w:rsidR="00B24616">
          <w:rPr>
            <w:noProof/>
            <w:webHidden/>
          </w:rPr>
          <w:t>51</w:t>
        </w:r>
        <w:r w:rsidR="00B24616">
          <w:rPr>
            <w:noProof/>
            <w:webHidden/>
          </w:rPr>
          <w:fldChar w:fldCharType="end"/>
        </w:r>
      </w:hyperlink>
    </w:p>
    <w:p w14:paraId="25305DFC" w14:textId="51F02A42" w:rsidR="00B24616" w:rsidRDefault="00E33A9A">
      <w:pPr>
        <w:pStyle w:val="TableofFigures"/>
        <w:tabs>
          <w:tab w:val="right" w:leader="dot" w:pos="10214"/>
        </w:tabs>
        <w:rPr>
          <w:rFonts w:asciiTheme="minorHAnsi" w:eastAsiaTheme="minorEastAsia" w:hAnsiTheme="minorHAnsi" w:cstheme="minorBidi"/>
          <w:noProof/>
          <w:sz w:val="22"/>
          <w:lang w:val="en-US"/>
        </w:rPr>
      </w:pPr>
      <w:hyperlink w:anchor="_Toc180674173" w:history="1">
        <w:r w:rsidR="00B24616" w:rsidRPr="009053F3">
          <w:rPr>
            <w:rStyle w:val="Hyperlink"/>
            <w:noProof/>
          </w:rPr>
          <w:t>Figure 28:Perceptions on Green Energy</w:t>
        </w:r>
        <w:r w:rsidR="00B24616">
          <w:rPr>
            <w:noProof/>
            <w:webHidden/>
          </w:rPr>
          <w:tab/>
        </w:r>
        <w:r w:rsidR="00B24616">
          <w:rPr>
            <w:noProof/>
            <w:webHidden/>
          </w:rPr>
          <w:fldChar w:fldCharType="begin"/>
        </w:r>
        <w:r w:rsidR="00B24616">
          <w:rPr>
            <w:noProof/>
            <w:webHidden/>
          </w:rPr>
          <w:instrText xml:space="preserve"> PAGEREF _Toc180674173 \h </w:instrText>
        </w:r>
        <w:r w:rsidR="00B24616">
          <w:rPr>
            <w:noProof/>
            <w:webHidden/>
          </w:rPr>
        </w:r>
        <w:r w:rsidR="00B24616">
          <w:rPr>
            <w:noProof/>
            <w:webHidden/>
          </w:rPr>
          <w:fldChar w:fldCharType="separate"/>
        </w:r>
        <w:r w:rsidR="00B24616">
          <w:rPr>
            <w:noProof/>
            <w:webHidden/>
          </w:rPr>
          <w:t>52</w:t>
        </w:r>
        <w:r w:rsidR="00B24616">
          <w:rPr>
            <w:noProof/>
            <w:webHidden/>
          </w:rPr>
          <w:fldChar w:fldCharType="end"/>
        </w:r>
      </w:hyperlink>
    </w:p>
    <w:p w14:paraId="6FB95EFF" w14:textId="6A780130" w:rsidR="00CA4F38" w:rsidRPr="00CA4F38" w:rsidRDefault="00B24616" w:rsidP="00CA4F38">
      <w:pPr>
        <w:rPr>
          <w:lang w:val="en-US"/>
        </w:rPr>
      </w:pPr>
      <w:r>
        <w:rPr>
          <w:lang w:val="en-US"/>
        </w:rPr>
        <w:fldChar w:fldCharType="end"/>
      </w:r>
    </w:p>
    <w:p w14:paraId="74AB505B" w14:textId="77777777" w:rsidR="009E00C7" w:rsidRPr="00525520" w:rsidRDefault="009E00C7" w:rsidP="00525520">
      <w:pPr>
        <w:pStyle w:val="NoSpacing"/>
        <w:rPr>
          <w:rFonts w:ascii="Georgia" w:hAnsi="Georgia"/>
        </w:rPr>
      </w:pPr>
    </w:p>
    <w:p w14:paraId="2ABFE657" w14:textId="2A05F378" w:rsidR="00CA4F38" w:rsidRDefault="002A171A" w:rsidP="00CA4F38">
      <w:pPr>
        <w:pStyle w:val="TableofFigures"/>
        <w:tabs>
          <w:tab w:val="right" w:leader="dot" w:pos="10214"/>
        </w:tabs>
        <w:rPr>
          <w:rFonts w:asciiTheme="minorHAnsi" w:eastAsiaTheme="minorEastAsia" w:hAnsiTheme="minorHAnsi" w:cstheme="minorBidi"/>
          <w:noProof/>
          <w:sz w:val="22"/>
          <w:lang w:val="en-US"/>
        </w:rPr>
      </w:pPr>
      <w:r>
        <w:rPr>
          <w:rFonts w:eastAsia="Georgia" w:cs="Georgia"/>
          <w:b/>
          <w:szCs w:val="24"/>
        </w:rPr>
        <w:fldChar w:fldCharType="begin"/>
      </w:r>
      <w:r>
        <w:rPr>
          <w:rFonts w:eastAsia="Georgia" w:cs="Georgia"/>
          <w:b/>
          <w:szCs w:val="24"/>
        </w:rPr>
        <w:instrText xml:space="preserve"> TOC \h \z \c "Figure" </w:instrText>
      </w:r>
      <w:r>
        <w:rPr>
          <w:rFonts w:eastAsia="Georgia" w:cs="Georgia"/>
          <w:b/>
          <w:szCs w:val="24"/>
        </w:rPr>
        <w:fldChar w:fldCharType="separate"/>
      </w:r>
    </w:p>
    <w:p w14:paraId="44B5EE26" w14:textId="26413226" w:rsidR="001E51FD" w:rsidRDefault="001E51FD">
      <w:pPr>
        <w:pStyle w:val="TableofFigures"/>
        <w:tabs>
          <w:tab w:val="right" w:leader="dot" w:pos="10214"/>
        </w:tabs>
        <w:rPr>
          <w:rFonts w:asciiTheme="minorHAnsi" w:eastAsiaTheme="minorEastAsia" w:hAnsiTheme="minorHAnsi" w:cstheme="minorBidi"/>
          <w:noProof/>
          <w:sz w:val="22"/>
          <w:lang w:val="en-US"/>
        </w:rPr>
      </w:pPr>
    </w:p>
    <w:p w14:paraId="30214C02" w14:textId="3D817706" w:rsidR="009E00C7" w:rsidRDefault="002A171A" w:rsidP="00525520">
      <w:pPr>
        <w:spacing w:after="0" w:line="240" w:lineRule="auto"/>
        <w:jc w:val="both"/>
        <w:rPr>
          <w:rFonts w:eastAsia="Georgia" w:cs="Georgia"/>
          <w:b/>
          <w:szCs w:val="24"/>
        </w:rPr>
      </w:pPr>
      <w:r>
        <w:rPr>
          <w:rFonts w:eastAsia="Georgia" w:cs="Georgia"/>
          <w:b/>
          <w:szCs w:val="24"/>
        </w:rPr>
        <w:fldChar w:fldCharType="end"/>
      </w:r>
    </w:p>
    <w:p w14:paraId="2952A2AD" w14:textId="73A86E91" w:rsidR="002A171A" w:rsidRDefault="002A171A" w:rsidP="00525520">
      <w:pPr>
        <w:spacing w:after="0" w:line="240" w:lineRule="auto"/>
        <w:jc w:val="both"/>
        <w:rPr>
          <w:rFonts w:eastAsia="Georgia" w:cs="Georgia"/>
          <w:b/>
          <w:szCs w:val="24"/>
        </w:rPr>
      </w:pPr>
    </w:p>
    <w:p w14:paraId="1FA6AEA2" w14:textId="77777777" w:rsidR="00E54F96" w:rsidRDefault="00E54F96" w:rsidP="00525520">
      <w:pPr>
        <w:spacing w:after="0" w:line="240" w:lineRule="auto"/>
        <w:jc w:val="both"/>
        <w:rPr>
          <w:rFonts w:eastAsia="Georgia" w:cs="Georgia"/>
          <w:b/>
          <w:szCs w:val="24"/>
        </w:rPr>
      </w:pPr>
    </w:p>
    <w:p w14:paraId="093C4736" w14:textId="68849352" w:rsidR="002A171A" w:rsidRDefault="002A171A" w:rsidP="00525520">
      <w:pPr>
        <w:spacing w:after="0" w:line="240" w:lineRule="auto"/>
        <w:jc w:val="both"/>
        <w:rPr>
          <w:rFonts w:eastAsia="Georgia" w:cs="Georgia"/>
          <w:b/>
          <w:szCs w:val="24"/>
        </w:rPr>
      </w:pPr>
    </w:p>
    <w:p w14:paraId="41148D2D" w14:textId="4C78CFC3" w:rsidR="002A171A" w:rsidRDefault="002A171A" w:rsidP="00525520">
      <w:pPr>
        <w:spacing w:after="0" w:line="240" w:lineRule="auto"/>
        <w:jc w:val="both"/>
        <w:rPr>
          <w:rFonts w:eastAsia="Georgia" w:cs="Georgia"/>
          <w:b/>
          <w:szCs w:val="24"/>
        </w:rPr>
      </w:pPr>
    </w:p>
    <w:p w14:paraId="51C75291" w14:textId="66B75FA3" w:rsidR="002A171A" w:rsidRDefault="002A171A" w:rsidP="00525520">
      <w:pPr>
        <w:spacing w:after="0" w:line="240" w:lineRule="auto"/>
        <w:jc w:val="both"/>
        <w:rPr>
          <w:rFonts w:eastAsia="Georgia" w:cs="Georgia"/>
          <w:b/>
          <w:szCs w:val="24"/>
        </w:rPr>
      </w:pPr>
    </w:p>
    <w:p w14:paraId="23DCDDB0" w14:textId="6B316ADF" w:rsidR="002A171A" w:rsidRDefault="002A171A" w:rsidP="00525520">
      <w:pPr>
        <w:spacing w:after="0" w:line="240" w:lineRule="auto"/>
        <w:jc w:val="both"/>
        <w:rPr>
          <w:rFonts w:eastAsia="Georgia" w:cs="Georgia"/>
          <w:b/>
          <w:szCs w:val="24"/>
        </w:rPr>
      </w:pPr>
    </w:p>
    <w:p w14:paraId="61DDE738" w14:textId="07A74966" w:rsidR="002A171A" w:rsidRDefault="002A171A" w:rsidP="00525520">
      <w:pPr>
        <w:spacing w:after="0" w:line="240" w:lineRule="auto"/>
        <w:jc w:val="both"/>
        <w:rPr>
          <w:rFonts w:eastAsia="Georgia" w:cs="Georgia"/>
          <w:b/>
          <w:szCs w:val="24"/>
        </w:rPr>
      </w:pPr>
    </w:p>
    <w:p w14:paraId="37B78C52" w14:textId="178EFD75" w:rsidR="00757530" w:rsidRDefault="00757530" w:rsidP="00525520">
      <w:pPr>
        <w:spacing w:after="0" w:line="240" w:lineRule="auto"/>
        <w:jc w:val="both"/>
        <w:rPr>
          <w:rFonts w:eastAsia="Georgia" w:cs="Georgia"/>
          <w:b/>
          <w:szCs w:val="24"/>
        </w:rPr>
      </w:pPr>
    </w:p>
    <w:p w14:paraId="639E38E9" w14:textId="47FA2074" w:rsidR="00757530" w:rsidRDefault="00757530" w:rsidP="00525520">
      <w:pPr>
        <w:spacing w:after="0" w:line="240" w:lineRule="auto"/>
        <w:jc w:val="both"/>
        <w:rPr>
          <w:rFonts w:eastAsia="Georgia" w:cs="Georgia"/>
          <w:b/>
          <w:szCs w:val="24"/>
        </w:rPr>
      </w:pPr>
    </w:p>
    <w:p w14:paraId="61BBEBDD" w14:textId="01546271" w:rsidR="00757530" w:rsidRDefault="00757530" w:rsidP="00525520">
      <w:pPr>
        <w:spacing w:after="0" w:line="240" w:lineRule="auto"/>
        <w:jc w:val="both"/>
        <w:rPr>
          <w:rFonts w:eastAsia="Georgia" w:cs="Georgia"/>
          <w:b/>
          <w:szCs w:val="24"/>
        </w:rPr>
      </w:pPr>
    </w:p>
    <w:p w14:paraId="1D5144C5" w14:textId="77777777" w:rsidR="00757530" w:rsidRDefault="00757530" w:rsidP="00525520">
      <w:pPr>
        <w:spacing w:after="0" w:line="240" w:lineRule="auto"/>
        <w:jc w:val="both"/>
        <w:rPr>
          <w:rFonts w:eastAsia="Georgia" w:cs="Georgia"/>
          <w:b/>
          <w:szCs w:val="24"/>
        </w:rPr>
      </w:pPr>
    </w:p>
    <w:p w14:paraId="1E4030AD" w14:textId="1F982F59" w:rsidR="002A171A" w:rsidRDefault="002A171A" w:rsidP="00525520">
      <w:pPr>
        <w:spacing w:after="0" w:line="240" w:lineRule="auto"/>
        <w:jc w:val="both"/>
        <w:rPr>
          <w:rFonts w:eastAsia="Georgia" w:cs="Georgia"/>
          <w:b/>
          <w:szCs w:val="24"/>
        </w:rPr>
      </w:pPr>
    </w:p>
    <w:p w14:paraId="2D91E5DC" w14:textId="2BC841A0" w:rsidR="00C33342" w:rsidRPr="004148C6" w:rsidRDefault="0014707C" w:rsidP="004148C6">
      <w:pPr>
        <w:pStyle w:val="Heading1"/>
      </w:pPr>
      <w:bookmarkStart w:id="8" w:name="_Toc180679829"/>
      <w:r w:rsidRPr="004148C6">
        <w:lastRenderedPageBreak/>
        <w:t>TABLE OF CONTENTS</w:t>
      </w:r>
      <w:bookmarkEnd w:id="8"/>
      <w:r w:rsidRPr="004148C6">
        <w:t xml:space="preserve"> </w:t>
      </w:r>
    </w:p>
    <w:sdt>
      <w:sdtPr>
        <w:id w:val="-328751865"/>
        <w:docPartObj>
          <w:docPartGallery w:val="Table of Contents"/>
          <w:docPartUnique/>
        </w:docPartObj>
      </w:sdtPr>
      <w:sdtEndPr>
        <w:rPr>
          <w:szCs w:val="24"/>
        </w:rPr>
      </w:sdtEndPr>
      <w:sdtContent>
        <w:p w14:paraId="4EB0149C" w14:textId="5740935B" w:rsidR="000A367B" w:rsidRDefault="0014707C">
          <w:pPr>
            <w:pStyle w:val="TOC1"/>
            <w:tabs>
              <w:tab w:val="right" w:leader="dot" w:pos="10214"/>
            </w:tabs>
            <w:rPr>
              <w:rFonts w:asciiTheme="minorHAnsi" w:eastAsiaTheme="minorEastAsia" w:hAnsiTheme="minorHAnsi" w:cstheme="minorBidi"/>
              <w:noProof/>
              <w:kern w:val="2"/>
              <w:sz w:val="22"/>
              <w:lang w:val="en-US"/>
              <w14:ligatures w14:val="standardContextual"/>
            </w:rPr>
          </w:pPr>
          <w:r w:rsidRPr="00525520">
            <w:rPr>
              <w:szCs w:val="24"/>
            </w:rPr>
            <w:fldChar w:fldCharType="begin"/>
          </w:r>
          <w:r w:rsidRPr="00525520">
            <w:rPr>
              <w:szCs w:val="24"/>
            </w:rPr>
            <w:instrText xml:space="preserve"> TOC \h \u \z \t "Heading 1,1,Heading 2,2,Heading 3,3,"</w:instrText>
          </w:r>
          <w:r w:rsidRPr="00525520">
            <w:rPr>
              <w:szCs w:val="24"/>
            </w:rPr>
            <w:fldChar w:fldCharType="separate"/>
          </w:r>
          <w:hyperlink w:anchor="_Toc180679823" w:history="1">
            <w:r w:rsidR="000A367B" w:rsidRPr="009E11E0">
              <w:rPr>
                <w:rStyle w:val="Hyperlink"/>
                <w:noProof/>
              </w:rPr>
              <w:t>FOREWORD</w:t>
            </w:r>
            <w:r w:rsidR="000A367B">
              <w:rPr>
                <w:noProof/>
                <w:webHidden/>
              </w:rPr>
              <w:tab/>
            </w:r>
            <w:r w:rsidR="000A367B">
              <w:rPr>
                <w:noProof/>
                <w:webHidden/>
              </w:rPr>
              <w:fldChar w:fldCharType="begin"/>
            </w:r>
            <w:r w:rsidR="000A367B">
              <w:rPr>
                <w:noProof/>
                <w:webHidden/>
              </w:rPr>
              <w:instrText xml:space="preserve"> PAGEREF _Toc180679823 \h </w:instrText>
            </w:r>
            <w:r w:rsidR="000A367B">
              <w:rPr>
                <w:noProof/>
                <w:webHidden/>
              </w:rPr>
            </w:r>
            <w:r w:rsidR="000A367B">
              <w:rPr>
                <w:noProof/>
                <w:webHidden/>
              </w:rPr>
              <w:fldChar w:fldCharType="separate"/>
            </w:r>
            <w:r w:rsidR="000A367B">
              <w:rPr>
                <w:noProof/>
                <w:webHidden/>
              </w:rPr>
              <w:t>i</w:t>
            </w:r>
            <w:r w:rsidR="000A367B">
              <w:rPr>
                <w:noProof/>
                <w:webHidden/>
              </w:rPr>
              <w:fldChar w:fldCharType="end"/>
            </w:r>
          </w:hyperlink>
        </w:p>
        <w:p w14:paraId="54137944" w14:textId="4C43C809"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4" w:history="1">
            <w:r w:rsidR="000A367B" w:rsidRPr="009E11E0">
              <w:rPr>
                <w:rStyle w:val="Hyperlink"/>
                <w:noProof/>
              </w:rPr>
              <w:t>ACKNOWLEDGEMENT</w:t>
            </w:r>
            <w:r w:rsidR="000A367B">
              <w:rPr>
                <w:noProof/>
                <w:webHidden/>
              </w:rPr>
              <w:tab/>
            </w:r>
            <w:r w:rsidR="000A367B">
              <w:rPr>
                <w:noProof/>
                <w:webHidden/>
              </w:rPr>
              <w:fldChar w:fldCharType="begin"/>
            </w:r>
            <w:r w:rsidR="000A367B">
              <w:rPr>
                <w:noProof/>
                <w:webHidden/>
              </w:rPr>
              <w:instrText xml:space="preserve"> PAGEREF _Toc180679824 \h </w:instrText>
            </w:r>
            <w:r w:rsidR="000A367B">
              <w:rPr>
                <w:noProof/>
                <w:webHidden/>
              </w:rPr>
            </w:r>
            <w:r w:rsidR="000A367B">
              <w:rPr>
                <w:noProof/>
                <w:webHidden/>
              </w:rPr>
              <w:fldChar w:fldCharType="separate"/>
            </w:r>
            <w:r w:rsidR="000A367B">
              <w:rPr>
                <w:noProof/>
                <w:webHidden/>
              </w:rPr>
              <w:t>ii</w:t>
            </w:r>
            <w:r w:rsidR="000A367B">
              <w:rPr>
                <w:noProof/>
                <w:webHidden/>
              </w:rPr>
              <w:fldChar w:fldCharType="end"/>
            </w:r>
          </w:hyperlink>
        </w:p>
        <w:p w14:paraId="0A200251" w14:textId="49AA40A2"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5" w:history="1">
            <w:r w:rsidR="000A367B" w:rsidRPr="009E11E0">
              <w:rPr>
                <w:rStyle w:val="Hyperlink"/>
                <w:noProof/>
              </w:rPr>
              <w:t>ACRONYMS AND ABBREVIATIONS</w:t>
            </w:r>
            <w:r w:rsidR="000A367B">
              <w:rPr>
                <w:noProof/>
                <w:webHidden/>
              </w:rPr>
              <w:tab/>
            </w:r>
            <w:r w:rsidR="000A367B">
              <w:rPr>
                <w:noProof/>
                <w:webHidden/>
              </w:rPr>
              <w:fldChar w:fldCharType="begin"/>
            </w:r>
            <w:r w:rsidR="000A367B">
              <w:rPr>
                <w:noProof/>
                <w:webHidden/>
              </w:rPr>
              <w:instrText xml:space="preserve"> PAGEREF _Toc180679825 \h </w:instrText>
            </w:r>
            <w:r w:rsidR="000A367B">
              <w:rPr>
                <w:noProof/>
                <w:webHidden/>
              </w:rPr>
            </w:r>
            <w:r w:rsidR="000A367B">
              <w:rPr>
                <w:noProof/>
                <w:webHidden/>
              </w:rPr>
              <w:fldChar w:fldCharType="separate"/>
            </w:r>
            <w:r w:rsidR="000A367B">
              <w:rPr>
                <w:noProof/>
                <w:webHidden/>
              </w:rPr>
              <w:t>iii</w:t>
            </w:r>
            <w:r w:rsidR="000A367B">
              <w:rPr>
                <w:noProof/>
                <w:webHidden/>
              </w:rPr>
              <w:fldChar w:fldCharType="end"/>
            </w:r>
          </w:hyperlink>
        </w:p>
        <w:p w14:paraId="0905A463" w14:textId="08A771A2"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6" w:history="1">
            <w:r w:rsidR="000A367B" w:rsidRPr="009E11E0">
              <w:rPr>
                <w:rStyle w:val="Hyperlink"/>
                <w:noProof/>
              </w:rPr>
              <w:t>DEFINITION OF TERMS</w:t>
            </w:r>
            <w:r w:rsidR="000A367B">
              <w:rPr>
                <w:noProof/>
                <w:webHidden/>
              </w:rPr>
              <w:tab/>
            </w:r>
            <w:r w:rsidR="000A367B">
              <w:rPr>
                <w:noProof/>
                <w:webHidden/>
              </w:rPr>
              <w:fldChar w:fldCharType="begin"/>
            </w:r>
            <w:r w:rsidR="000A367B">
              <w:rPr>
                <w:noProof/>
                <w:webHidden/>
              </w:rPr>
              <w:instrText xml:space="preserve"> PAGEREF _Toc180679826 \h </w:instrText>
            </w:r>
            <w:r w:rsidR="000A367B">
              <w:rPr>
                <w:noProof/>
                <w:webHidden/>
              </w:rPr>
            </w:r>
            <w:r w:rsidR="000A367B">
              <w:rPr>
                <w:noProof/>
                <w:webHidden/>
              </w:rPr>
              <w:fldChar w:fldCharType="separate"/>
            </w:r>
            <w:r w:rsidR="000A367B">
              <w:rPr>
                <w:noProof/>
                <w:webHidden/>
              </w:rPr>
              <w:t>iv</w:t>
            </w:r>
            <w:r w:rsidR="000A367B">
              <w:rPr>
                <w:noProof/>
                <w:webHidden/>
              </w:rPr>
              <w:fldChar w:fldCharType="end"/>
            </w:r>
          </w:hyperlink>
        </w:p>
        <w:p w14:paraId="38801DF7" w14:textId="5C08B4B1"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7" w:history="1">
            <w:r w:rsidR="000A367B" w:rsidRPr="009E11E0">
              <w:rPr>
                <w:rStyle w:val="Hyperlink"/>
                <w:noProof/>
              </w:rPr>
              <w:t>LIST OF TABLES</w:t>
            </w:r>
            <w:r w:rsidR="000A367B">
              <w:rPr>
                <w:noProof/>
                <w:webHidden/>
              </w:rPr>
              <w:tab/>
            </w:r>
            <w:r w:rsidR="000A367B">
              <w:rPr>
                <w:noProof/>
                <w:webHidden/>
              </w:rPr>
              <w:fldChar w:fldCharType="begin"/>
            </w:r>
            <w:r w:rsidR="000A367B">
              <w:rPr>
                <w:noProof/>
                <w:webHidden/>
              </w:rPr>
              <w:instrText xml:space="preserve"> PAGEREF _Toc180679827 \h </w:instrText>
            </w:r>
            <w:r w:rsidR="000A367B">
              <w:rPr>
                <w:noProof/>
                <w:webHidden/>
              </w:rPr>
            </w:r>
            <w:r w:rsidR="000A367B">
              <w:rPr>
                <w:noProof/>
                <w:webHidden/>
              </w:rPr>
              <w:fldChar w:fldCharType="separate"/>
            </w:r>
            <w:r w:rsidR="000A367B">
              <w:rPr>
                <w:noProof/>
                <w:webHidden/>
              </w:rPr>
              <w:t>v</w:t>
            </w:r>
            <w:r w:rsidR="000A367B">
              <w:rPr>
                <w:noProof/>
                <w:webHidden/>
              </w:rPr>
              <w:fldChar w:fldCharType="end"/>
            </w:r>
          </w:hyperlink>
        </w:p>
        <w:p w14:paraId="260A68D2" w14:textId="36972A66"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8" w:history="1">
            <w:r w:rsidR="000A367B" w:rsidRPr="009E11E0">
              <w:rPr>
                <w:rStyle w:val="Hyperlink"/>
                <w:noProof/>
              </w:rPr>
              <w:t>LIST OF FIGURES</w:t>
            </w:r>
            <w:r w:rsidR="000A367B">
              <w:rPr>
                <w:noProof/>
                <w:webHidden/>
              </w:rPr>
              <w:tab/>
            </w:r>
            <w:r w:rsidR="000A367B">
              <w:rPr>
                <w:noProof/>
                <w:webHidden/>
              </w:rPr>
              <w:fldChar w:fldCharType="begin"/>
            </w:r>
            <w:r w:rsidR="000A367B">
              <w:rPr>
                <w:noProof/>
                <w:webHidden/>
              </w:rPr>
              <w:instrText xml:space="preserve"> PAGEREF _Toc180679828 \h </w:instrText>
            </w:r>
            <w:r w:rsidR="000A367B">
              <w:rPr>
                <w:noProof/>
                <w:webHidden/>
              </w:rPr>
            </w:r>
            <w:r w:rsidR="000A367B">
              <w:rPr>
                <w:noProof/>
                <w:webHidden/>
              </w:rPr>
              <w:fldChar w:fldCharType="separate"/>
            </w:r>
            <w:r w:rsidR="000A367B">
              <w:rPr>
                <w:noProof/>
                <w:webHidden/>
              </w:rPr>
              <w:t>vi</w:t>
            </w:r>
            <w:r w:rsidR="000A367B">
              <w:rPr>
                <w:noProof/>
                <w:webHidden/>
              </w:rPr>
              <w:fldChar w:fldCharType="end"/>
            </w:r>
          </w:hyperlink>
        </w:p>
        <w:p w14:paraId="7863FCD4" w14:textId="4E1256DF"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29" w:history="1">
            <w:r w:rsidR="000A367B" w:rsidRPr="009E11E0">
              <w:rPr>
                <w:rStyle w:val="Hyperlink"/>
                <w:noProof/>
              </w:rPr>
              <w:t>TABLE OF CONTENTS</w:t>
            </w:r>
            <w:r w:rsidR="000A367B">
              <w:rPr>
                <w:noProof/>
                <w:webHidden/>
              </w:rPr>
              <w:tab/>
            </w:r>
            <w:r w:rsidR="000A367B">
              <w:rPr>
                <w:noProof/>
                <w:webHidden/>
              </w:rPr>
              <w:fldChar w:fldCharType="begin"/>
            </w:r>
            <w:r w:rsidR="000A367B">
              <w:rPr>
                <w:noProof/>
                <w:webHidden/>
              </w:rPr>
              <w:instrText xml:space="preserve"> PAGEREF _Toc180679829 \h </w:instrText>
            </w:r>
            <w:r w:rsidR="000A367B">
              <w:rPr>
                <w:noProof/>
                <w:webHidden/>
              </w:rPr>
            </w:r>
            <w:r w:rsidR="000A367B">
              <w:rPr>
                <w:noProof/>
                <w:webHidden/>
              </w:rPr>
              <w:fldChar w:fldCharType="separate"/>
            </w:r>
            <w:r w:rsidR="000A367B">
              <w:rPr>
                <w:noProof/>
                <w:webHidden/>
              </w:rPr>
              <w:t>vii</w:t>
            </w:r>
            <w:r w:rsidR="000A367B">
              <w:rPr>
                <w:noProof/>
                <w:webHidden/>
              </w:rPr>
              <w:fldChar w:fldCharType="end"/>
            </w:r>
          </w:hyperlink>
        </w:p>
        <w:p w14:paraId="2EE7483A" w14:textId="029808CC"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30" w:history="1">
            <w:r w:rsidR="000A367B" w:rsidRPr="009E11E0">
              <w:rPr>
                <w:rStyle w:val="Hyperlink"/>
                <w:noProof/>
              </w:rPr>
              <w:t>EXECUTIVE SUMMARY</w:t>
            </w:r>
            <w:r w:rsidR="000A367B">
              <w:rPr>
                <w:noProof/>
                <w:webHidden/>
              </w:rPr>
              <w:tab/>
            </w:r>
            <w:r w:rsidR="000A367B">
              <w:rPr>
                <w:noProof/>
                <w:webHidden/>
              </w:rPr>
              <w:fldChar w:fldCharType="begin"/>
            </w:r>
            <w:r w:rsidR="000A367B">
              <w:rPr>
                <w:noProof/>
                <w:webHidden/>
              </w:rPr>
              <w:instrText xml:space="preserve"> PAGEREF _Toc180679830 \h </w:instrText>
            </w:r>
            <w:r w:rsidR="000A367B">
              <w:rPr>
                <w:noProof/>
                <w:webHidden/>
              </w:rPr>
            </w:r>
            <w:r w:rsidR="000A367B">
              <w:rPr>
                <w:noProof/>
                <w:webHidden/>
              </w:rPr>
              <w:fldChar w:fldCharType="separate"/>
            </w:r>
            <w:r w:rsidR="000A367B">
              <w:rPr>
                <w:noProof/>
                <w:webHidden/>
              </w:rPr>
              <w:t>ix</w:t>
            </w:r>
            <w:r w:rsidR="000A367B">
              <w:rPr>
                <w:noProof/>
                <w:webHidden/>
              </w:rPr>
              <w:fldChar w:fldCharType="end"/>
            </w:r>
          </w:hyperlink>
        </w:p>
        <w:p w14:paraId="79CAB29B" w14:textId="21E6475D"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1" w:history="1">
            <w:r w:rsidR="000A367B" w:rsidRPr="009E11E0">
              <w:rPr>
                <w:rStyle w:val="Hyperlink"/>
                <w:noProof/>
              </w:rPr>
              <w:t>Background</w:t>
            </w:r>
            <w:r w:rsidR="000A367B">
              <w:rPr>
                <w:noProof/>
                <w:webHidden/>
              </w:rPr>
              <w:tab/>
            </w:r>
            <w:r w:rsidR="000A367B">
              <w:rPr>
                <w:noProof/>
                <w:webHidden/>
              </w:rPr>
              <w:fldChar w:fldCharType="begin"/>
            </w:r>
            <w:r w:rsidR="000A367B">
              <w:rPr>
                <w:noProof/>
                <w:webHidden/>
              </w:rPr>
              <w:instrText xml:space="preserve"> PAGEREF _Toc180679831 \h </w:instrText>
            </w:r>
            <w:r w:rsidR="000A367B">
              <w:rPr>
                <w:noProof/>
                <w:webHidden/>
              </w:rPr>
            </w:r>
            <w:r w:rsidR="000A367B">
              <w:rPr>
                <w:noProof/>
                <w:webHidden/>
              </w:rPr>
              <w:fldChar w:fldCharType="separate"/>
            </w:r>
            <w:r w:rsidR="000A367B">
              <w:rPr>
                <w:noProof/>
                <w:webHidden/>
              </w:rPr>
              <w:t>ix</w:t>
            </w:r>
            <w:r w:rsidR="000A367B">
              <w:rPr>
                <w:noProof/>
                <w:webHidden/>
              </w:rPr>
              <w:fldChar w:fldCharType="end"/>
            </w:r>
          </w:hyperlink>
        </w:p>
        <w:p w14:paraId="7032E6D5" w14:textId="4E6C2A31"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2" w:history="1">
            <w:r w:rsidR="000A367B" w:rsidRPr="009E11E0">
              <w:rPr>
                <w:rStyle w:val="Hyperlink"/>
                <w:noProof/>
              </w:rPr>
              <w:t>Methodology</w:t>
            </w:r>
            <w:r w:rsidR="000A367B">
              <w:rPr>
                <w:noProof/>
                <w:webHidden/>
              </w:rPr>
              <w:tab/>
            </w:r>
            <w:r w:rsidR="000A367B">
              <w:rPr>
                <w:noProof/>
                <w:webHidden/>
              </w:rPr>
              <w:fldChar w:fldCharType="begin"/>
            </w:r>
            <w:r w:rsidR="000A367B">
              <w:rPr>
                <w:noProof/>
                <w:webHidden/>
              </w:rPr>
              <w:instrText xml:space="preserve"> PAGEREF _Toc180679832 \h </w:instrText>
            </w:r>
            <w:r w:rsidR="000A367B">
              <w:rPr>
                <w:noProof/>
                <w:webHidden/>
              </w:rPr>
            </w:r>
            <w:r w:rsidR="000A367B">
              <w:rPr>
                <w:noProof/>
                <w:webHidden/>
              </w:rPr>
              <w:fldChar w:fldCharType="separate"/>
            </w:r>
            <w:r w:rsidR="000A367B">
              <w:rPr>
                <w:noProof/>
                <w:webHidden/>
              </w:rPr>
              <w:t>x</w:t>
            </w:r>
            <w:r w:rsidR="000A367B">
              <w:rPr>
                <w:noProof/>
                <w:webHidden/>
              </w:rPr>
              <w:fldChar w:fldCharType="end"/>
            </w:r>
          </w:hyperlink>
        </w:p>
        <w:p w14:paraId="6BCE6366" w14:textId="2247A21E"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3" w:history="1">
            <w:r w:rsidR="000A367B" w:rsidRPr="009E11E0">
              <w:rPr>
                <w:rStyle w:val="Hyperlink"/>
                <w:noProof/>
              </w:rPr>
              <w:t>Findings and Discussions</w:t>
            </w:r>
            <w:r w:rsidR="000A367B">
              <w:rPr>
                <w:noProof/>
                <w:webHidden/>
              </w:rPr>
              <w:tab/>
            </w:r>
            <w:r w:rsidR="000A367B">
              <w:rPr>
                <w:noProof/>
                <w:webHidden/>
              </w:rPr>
              <w:fldChar w:fldCharType="begin"/>
            </w:r>
            <w:r w:rsidR="000A367B">
              <w:rPr>
                <w:noProof/>
                <w:webHidden/>
              </w:rPr>
              <w:instrText xml:space="preserve"> PAGEREF _Toc180679833 \h </w:instrText>
            </w:r>
            <w:r w:rsidR="000A367B">
              <w:rPr>
                <w:noProof/>
                <w:webHidden/>
              </w:rPr>
            </w:r>
            <w:r w:rsidR="000A367B">
              <w:rPr>
                <w:noProof/>
                <w:webHidden/>
              </w:rPr>
              <w:fldChar w:fldCharType="separate"/>
            </w:r>
            <w:r w:rsidR="000A367B">
              <w:rPr>
                <w:noProof/>
                <w:webHidden/>
              </w:rPr>
              <w:t>x</w:t>
            </w:r>
            <w:r w:rsidR="000A367B">
              <w:rPr>
                <w:noProof/>
                <w:webHidden/>
              </w:rPr>
              <w:fldChar w:fldCharType="end"/>
            </w:r>
          </w:hyperlink>
        </w:p>
        <w:p w14:paraId="67C84127" w14:textId="43F44A8F"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4" w:history="1">
            <w:r w:rsidR="000A367B" w:rsidRPr="009E11E0">
              <w:rPr>
                <w:rStyle w:val="Hyperlink"/>
                <w:noProof/>
              </w:rPr>
              <w:t>Conclusions and Recommendations</w:t>
            </w:r>
            <w:r w:rsidR="000A367B">
              <w:rPr>
                <w:noProof/>
                <w:webHidden/>
              </w:rPr>
              <w:tab/>
            </w:r>
            <w:r w:rsidR="000A367B">
              <w:rPr>
                <w:noProof/>
                <w:webHidden/>
              </w:rPr>
              <w:fldChar w:fldCharType="begin"/>
            </w:r>
            <w:r w:rsidR="000A367B">
              <w:rPr>
                <w:noProof/>
                <w:webHidden/>
              </w:rPr>
              <w:instrText xml:space="preserve"> PAGEREF _Toc180679834 \h </w:instrText>
            </w:r>
            <w:r w:rsidR="000A367B">
              <w:rPr>
                <w:noProof/>
                <w:webHidden/>
              </w:rPr>
            </w:r>
            <w:r w:rsidR="000A367B">
              <w:rPr>
                <w:noProof/>
                <w:webHidden/>
              </w:rPr>
              <w:fldChar w:fldCharType="separate"/>
            </w:r>
            <w:r w:rsidR="000A367B">
              <w:rPr>
                <w:noProof/>
                <w:webHidden/>
              </w:rPr>
              <w:t>xi</w:t>
            </w:r>
            <w:r w:rsidR="000A367B">
              <w:rPr>
                <w:noProof/>
                <w:webHidden/>
              </w:rPr>
              <w:fldChar w:fldCharType="end"/>
            </w:r>
          </w:hyperlink>
        </w:p>
        <w:p w14:paraId="0878742D" w14:textId="0A25C8EC"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35" w:history="1">
            <w:r w:rsidR="000A367B" w:rsidRPr="009E11E0">
              <w:rPr>
                <w:rStyle w:val="Hyperlink"/>
                <w:noProof/>
              </w:rPr>
              <w:t>CHAPTER ONE</w:t>
            </w:r>
            <w:r w:rsidR="000A367B">
              <w:rPr>
                <w:noProof/>
                <w:webHidden/>
              </w:rPr>
              <w:tab/>
            </w:r>
            <w:r w:rsidR="000A367B">
              <w:rPr>
                <w:noProof/>
                <w:webHidden/>
              </w:rPr>
              <w:fldChar w:fldCharType="begin"/>
            </w:r>
            <w:r w:rsidR="000A367B">
              <w:rPr>
                <w:noProof/>
                <w:webHidden/>
              </w:rPr>
              <w:instrText xml:space="preserve"> PAGEREF _Toc180679835 \h </w:instrText>
            </w:r>
            <w:r w:rsidR="000A367B">
              <w:rPr>
                <w:noProof/>
                <w:webHidden/>
              </w:rPr>
            </w:r>
            <w:r w:rsidR="000A367B">
              <w:rPr>
                <w:noProof/>
                <w:webHidden/>
              </w:rPr>
              <w:fldChar w:fldCharType="separate"/>
            </w:r>
            <w:r w:rsidR="000A367B">
              <w:rPr>
                <w:noProof/>
                <w:webHidden/>
              </w:rPr>
              <w:t>1</w:t>
            </w:r>
            <w:r w:rsidR="000A367B">
              <w:rPr>
                <w:noProof/>
                <w:webHidden/>
              </w:rPr>
              <w:fldChar w:fldCharType="end"/>
            </w:r>
          </w:hyperlink>
        </w:p>
        <w:p w14:paraId="100D9142" w14:textId="4EE6CF4D"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36" w:history="1">
            <w:r w:rsidR="000A367B" w:rsidRPr="009E11E0">
              <w:rPr>
                <w:rStyle w:val="Hyperlink"/>
                <w:noProof/>
              </w:rPr>
              <w:t>INTRODUCTION</w:t>
            </w:r>
            <w:r w:rsidR="000A367B">
              <w:rPr>
                <w:noProof/>
                <w:webHidden/>
              </w:rPr>
              <w:tab/>
            </w:r>
            <w:r w:rsidR="000A367B">
              <w:rPr>
                <w:noProof/>
                <w:webHidden/>
              </w:rPr>
              <w:fldChar w:fldCharType="begin"/>
            </w:r>
            <w:r w:rsidR="000A367B">
              <w:rPr>
                <w:noProof/>
                <w:webHidden/>
              </w:rPr>
              <w:instrText xml:space="preserve"> PAGEREF _Toc180679836 \h </w:instrText>
            </w:r>
            <w:r w:rsidR="000A367B">
              <w:rPr>
                <w:noProof/>
                <w:webHidden/>
              </w:rPr>
            </w:r>
            <w:r w:rsidR="000A367B">
              <w:rPr>
                <w:noProof/>
                <w:webHidden/>
              </w:rPr>
              <w:fldChar w:fldCharType="separate"/>
            </w:r>
            <w:r w:rsidR="000A367B">
              <w:rPr>
                <w:noProof/>
                <w:webHidden/>
              </w:rPr>
              <w:t>1</w:t>
            </w:r>
            <w:r w:rsidR="000A367B">
              <w:rPr>
                <w:noProof/>
                <w:webHidden/>
              </w:rPr>
              <w:fldChar w:fldCharType="end"/>
            </w:r>
          </w:hyperlink>
        </w:p>
        <w:p w14:paraId="738A3936" w14:textId="54040E4D"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7" w:history="1">
            <w:r w:rsidR="000A367B" w:rsidRPr="009E11E0">
              <w:rPr>
                <w:rStyle w:val="Hyperlink"/>
                <w:noProof/>
              </w:rPr>
              <w:t>1.1 Background</w:t>
            </w:r>
            <w:r w:rsidR="000A367B">
              <w:rPr>
                <w:noProof/>
                <w:webHidden/>
              </w:rPr>
              <w:tab/>
            </w:r>
            <w:r w:rsidR="000A367B">
              <w:rPr>
                <w:noProof/>
                <w:webHidden/>
              </w:rPr>
              <w:fldChar w:fldCharType="begin"/>
            </w:r>
            <w:r w:rsidR="000A367B">
              <w:rPr>
                <w:noProof/>
                <w:webHidden/>
              </w:rPr>
              <w:instrText xml:space="preserve"> PAGEREF _Toc180679837 \h </w:instrText>
            </w:r>
            <w:r w:rsidR="000A367B">
              <w:rPr>
                <w:noProof/>
                <w:webHidden/>
              </w:rPr>
            </w:r>
            <w:r w:rsidR="000A367B">
              <w:rPr>
                <w:noProof/>
                <w:webHidden/>
              </w:rPr>
              <w:fldChar w:fldCharType="separate"/>
            </w:r>
            <w:r w:rsidR="000A367B">
              <w:rPr>
                <w:noProof/>
                <w:webHidden/>
              </w:rPr>
              <w:t>1</w:t>
            </w:r>
            <w:r w:rsidR="000A367B">
              <w:rPr>
                <w:noProof/>
                <w:webHidden/>
              </w:rPr>
              <w:fldChar w:fldCharType="end"/>
            </w:r>
          </w:hyperlink>
        </w:p>
        <w:p w14:paraId="18C1BB37" w14:textId="361284B0"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8" w:history="1">
            <w:r w:rsidR="000A367B" w:rsidRPr="009E11E0">
              <w:rPr>
                <w:rStyle w:val="Hyperlink"/>
                <w:noProof/>
              </w:rPr>
              <w:t>1.2 Global Energy Mix</w:t>
            </w:r>
            <w:r w:rsidR="000A367B">
              <w:rPr>
                <w:noProof/>
                <w:webHidden/>
              </w:rPr>
              <w:tab/>
            </w:r>
            <w:r w:rsidR="000A367B">
              <w:rPr>
                <w:noProof/>
                <w:webHidden/>
              </w:rPr>
              <w:fldChar w:fldCharType="begin"/>
            </w:r>
            <w:r w:rsidR="000A367B">
              <w:rPr>
                <w:noProof/>
                <w:webHidden/>
              </w:rPr>
              <w:instrText xml:space="preserve"> PAGEREF _Toc180679838 \h </w:instrText>
            </w:r>
            <w:r w:rsidR="000A367B">
              <w:rPr>
                <w:noProof/>
                <w:webHidden/>
              </w:rPr>
            </w:r>
            <w:r w:rsidR="000A367B">
              <w:rPr>
                <w:noProof/>
                <w:webHidden/>
              </w:rPr>
              <w:fldChar w:fldCharType="separate"/>
            </w:r>
            <w:r w:rsidR="000A367B">
              <w:rPr>
                <w:noProof/>
                <w:webHidden/>
              </w:rPr>
              <w:t>2</w:t>
            </w:r>
            <w:r w:rsidR="000A367B">
              <w:rPr>
                <w:noProof/>
                <w:webHidden/>
              </w:rPr>
              <w:fldChar w:fldCharType="end"/>
            </w:r>
          </w:hyperlink>
        </w:p>
        <w:p w14:paraId="5B37E45A" w14:textId="2AE08774"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39" w:history="1">
            <w:r w:rsidR="000A367B" w:rsidRPr="009E11E0">
              <w:rPr>
                <w:rStyle w:val="Hyperlink"/>
                <w:noProof/>
              </w:rPr>
              <w:t>1.3 Situation Analysis of Energy in Kenya</w:t>
            </w:r>
            <w:r w:rsidR="000A367B">
              <w:rPr>
                <w:noProof/>
                <w:webHidden/>
              </w:rPr>
              <w:tab/>
            </w:r>
            <w:r w:rsidR="000A367B">
              <w:rPr>
                <w:noProof/>
                <w:webHidden/>
              </w:rPr>
              <w:fldChar w:fldCharType="begin"/>
            </w:r>
            <w:r w:rsidR="000A367B">
              <w:rPr>
                <w:noProof/>
                <w:webHidden/>
              </w:rPr>
              <w:instrText xml:space="preserve"> PAGEREF _Toc180679839 \h </w:instrText>
            </w:r>
            <w:r w:rsidR="000A367B">
              <w:rPr>
                <w:noProof/>
                <w:webHidden/>
              </w:rPr>
            </w:r>
            <w:r w:rsidR="000A367B">
              <w:rPr>
                <w:noProof/>
                <w:webHidden/>
              </w:rPr>
              <w:fldChar w:fldCharType="separate"/>
            </w:r>
            <w:r w:rsidR="000A367B">
              <w:rPr>
                <w:noProof/>
                <w:webHidden/>
              </w:rPr>
              <w:t>6</w:t>
            </w:r>
            <w:r w:rsidR="000A367B">
              <w:rPr>
                <w:noProof/>
                <w:webHidden/>
              </w:rPr>
              <w:fldChar w:fldCharType="end"/>
            </w:r>
          </w:hyperlink>
        </w:p>
        <w:p w14:paraId="0A403374" w14:textId="34FD699E"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0" w:history="1">
            <w:r w:rsidR="000A367B" w:rsidRPr="009E11E0">
              <w:rPr>
                <w:rStyle w:val="Hyperlink"/>
                <w:noProof/>
              </w:rPr>
              <w:t>1.4 Gender and Green Energy</w:t>
            </w:r>
            <w:r w:rsidR="000A367B">
              <w:rPr>
                <w:noProof/>
                <w:webHidden/>
              </w:rPr>
              <w:tab/>
            </w:r>
            <w:r w:rsidR="000A367B">
              <w:rPr>
                <w:noProof/>
                <w:webHidden/>
              </w:rPr>
              <w:fldChar w:fldCharType="begin"/>
            </w:r>
            <w:r w:rsidR="000A367B">
              <w:rPr>
                <w:noProof/>
                <w:webHidden/>
              </w:rPr>
              <w:instrText xml:space="preserve"> PAGEREF _Toc180679840 \h </w:instrText>
            </w:r>
            <w:r w:rsidR="000A367B">
              <w:rPr>
                <w:noProof/>
                <w:webHidden/>
              </w:rPr>
            </w:r>
            <w:r w:rsidR="000A367B">
              <w:rPr>
                <w:noProof/>
                <w:webHidden/>
              </w:rPr>
              <w:fldChar w:fldCharType="separate"/>
            </w:r>
            <w:r w:rsidR="000A367B">
              <w:rPr>
                <w:noProof/>
                <w:webHidden/>
              </w:rPr>
              <w:t>8</w:t>
            </w:r>
            <w:r w:rsidR="000A367B">
              <w:rPr>
                <w:noProof/>
                <w:webHidden/>
              </w:rPr>
              <w:fldChar w:fldCharType="end"/>
            </w:r>
          </w:hyperlink>
        </w:p>
        <w:p w14:paraId="5C02AC0D" w14:textId="378E9691"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1" w:history="1">
            <w:r w:rsidR="000A367B" w:rsidRPr="009E11E0">
              <w:rPr>
                <w:rStyle w:val="Hyperlink"/>
                <w:noProof/>
              </w:rPr>
              <w:t>1.5 Problem Statement</w:t>
            </w:r>
            <w:r w:rsidR="000A367B">
              <w:rPr>
                <w:noProof/>
                <w:webHidden/>
              </w:rPr>
              <w:tab/>
            </w:r>
            <w:r w:rsidR="000A367B">
              <w:rPr>
                <w:noProof/>
                <w:webHidden/>
              </w:rPr>
              <w:fldChar w:fldCharType="begin"/>
            </w:r>
            <w:r w:rsidR="000A367B">
              <w:rPr>
                <w:noProof/>
                <w:webHidden/>
              </w:rPr>
              <w:instrText xml:space="preserve"> PAGEREF _Toc180679841 \h </w:instrText>
            </w:r>
            <w:r w:rsidR="000A367B">
              <w:rPr>
                <w:noProof/>
                <w:webHidden/>
              </w:rPr>
            </w:r>
            <w:r w:rsidR="000A367B">
              <w:rPr>
                <w:noProof/>
                <w:webHidden/>
              </w:rPr>
              <w:fldChar w:fldCharType="separate"/>
            </w:r>
            <w:r w:rsidR="000A367B">
              <w:rPr>
                <w:noProof/>
                <w:webHidden/>
              </w:rPr>
              <w:t>9</w:t>
            </w:r>
            <w:r w:rsidR="000A367B">
              <w:rPr>
                <w:noProof/>
                <w:webHidden/>
              </w:rPr>
              <w:fldChar w:fldCharType="end"/>
            </w:r>
          </w:hyperlink>
        </w:p>
        <w:p w14:paraId="6D8F506D" w14:textId="6410150B"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2" w:history="1">
            <w:r w:rsidR="000A367B" w:rsidRPr="009E11E0">
              <w:rPr>
                <w:rStyle w:val="Hyperlink"/>
                <w:noProof/>
              </w:rPr>
              <w:t>1.6 Study Justification</w:t>
            </w:r>
            <w:r w:rsidR="000A367B">
              <w:rPr>
                <w:noProof/>
                <w:webHidden/>
              </w:rPr>
              <w:tab/>
            </w:r>
            <w:r w:rsidR="000A367B">
              <w:rPr>
                <w:noProof/>
                <w:webHidden/>
              </w:rPr>
              <w:fldChar w:fldCharType="begin"/>
            </w:r>
            <w:r w:rsidR="000A367B">
              <w:rPr>
                <w:noProof/>
                <w:webHidden/>
              </w:rPr>
              <w:instrText xml:space="preserve"> PAGEREF _Toc180679842 \h </w:instrText>
            </w:r>
            <w:r w:rsidR="000A367B">
              <w:rPr>
                <w:noProof/>
                <w:webHidden/>
              </w:rPr>
            </w:r>
            <w:r w:rsidR="000A367B">
              <w:rPr>
                <w:noProof/>
                <w:webHidden/>
              </w:rPr>
              <w:fldChar w:fldCharType="separate"/>
            </w:r>
            <w:r w:rsidR="000A367B">
              <w:rPr>
                <w:noProof/>
                <w:webHidden/>
              </w:rPr>
              <w:t>11</w:t>
            </w:r>
            <w:r w:rsidR="000A367B">
              <w:rPr>
                <w:noProof/>
                <w:webHidden/>
              </w:rPr>
              <w:fldChar w:fldCharType="end"/>
            </w:r>
          </w:hyperlink>
        </w:p>
        <w:p w14:paraId="2E0D6068" w14:textId="12D161F5"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3" w:history="1">
            <w:r w:rsidR="000A367B" w:rsidRPr="009E11E0">
              <w:rPr>
                <w:rStyle w:val="Hyperlink"/>
                <w:noProof/>
              </w:rPr>
              <w:t>1.7 Study Objectives</w:t>
            </w:r>
            <w:r w:rsidR="000A367B">
              <w:rPr>
                <w:noProof/>
                <w:webHidden/>
              </w:rPr>
              <w:tab/>
            </w:r>
            <w:r w:rsidR="000A367B">
              <w:rPr>
                <w:noProof/>
                <w:webHidden/>
              </w:rPr>
              <w:fldChar w:fldCharType="begin"/>
            </w:r>
            <w:r w:rsidR="000A367B">
              <w:rPr>
                <w:noProof/>
                <w:webHidden/>
              </w:rPr>
              <w:instrText xml:space="preserve"> PAGEREF _Toc180679843 \h </w:instrText>
            </w:r>
            <w:r w:rsidR="000A367B">
              <w:rPr>
                <w:noProof/>
                <w:webHidden/>
              </w:rPr>
            </w:r>
            <w:r w:rsidR="000A367B">
              <w:rPr>
                <w:noProof/>
                <w:webHidden/>
              </w:rPr>
              <w:fldChar w:fldCharType="separate"/>
            </w:r>
            <w:r w:rsidR="000A367B">
              <w:rPr>
                <w:noProof/>
                <w:webHidden/>
              </w:rPr>
              <w:t>11</w:t>
            </w:r>
            <w:r w:rsidR="000A367B">
              <w:rPr>
                <w:noProof/>
                <w:webHidden/>
              </w:rPr>
              <w:fldChar w:fldCharType="end"/>
            </w:r>
          </w:hyperlink>
        </w:p>
        <w:p w14:paraId="52384488" w14:textId="11CB79A6" w:rsidR="000A367B" w:rsidRDefault="00E33A9A">
          <w:pPr>
            <w:pStyle w:val="TOC3"/>
            <w:tabs>
              <w:tab w:val="right" w:leader="dot" w:pos="10214"/>
            </w:tabs>
            <w:rPr>
              <w:rFonts w:asciiTheme="minorHAnsi" w:eastAsiaTheme="minorEastAsia" w:hAnsiTheme="minorHAnsi" w:cstheme="minorBidi"/>
              <w:noProof/>
              <w:kern w:val="2"/>
              <w:sz w:val="22"/>
              <w:lang w:val="en-US"/>
              <w14:ligatures w14:val="standardContextual"/>
            </w:rPr>
          </w:pPr>
          <w:hyperlink w:anchor="_Toc180679844" w:history="1">
            <w:r w:rsidR="000A367B" w:rsidRPr="009E11E0">
              <w:rPr>
                <w:rStyle w:val="Hyperlink"/>
                <w:noProof/>
              </w:rPr>
              <w:t>1.7.1 General Objectives</w:t>
            </w:r>
            <w:r w:rsidR="000A367B">
              <w:rPr>
                <w:noProof/>
                <w:webHidden/>
              </w:rPr>
              <w:tab/>
            </w:r>
            <w:r w:rsidR="000A367B">
              <w:rPr>
                <w:noProof/>
                <w:webHidden/>
              </w:rPr>
              <w:fldChar w:fldCharType="begin"/>
            </w:r>
            <w:r w:rsidR="000A367B">
              <w:rPr>
                <w:noProof/>
                <w:webHidden/>
              </w:rPr>
              <w:instrText xml:space="preserve"> PAGEREF _Toc180679844 \h </w:instrText>
            </w:r>
            <w:r w:rsidR="000A367B">
              <w:rPr>
                <w:noProof/>
                <w:webHidden/>
              </w:rPr>
            </w:r>
            <w:r w:rsidR="000A367B">
              <w:rPr>
                <w:noProof/>
                <w:webHidden/>
              </w:rPr>
              <w:fldChar w:fldCharType="separate"/>
            </w:r>
            <w:r w:rsidR="000A367B">
              <w:rPr>
                <w:noProof/>
                <w:webHidden/>
              </w:rPr>
              <w:t>11</w:t>
            </w:r>
            <w:r w:rsidR="000A367B">
              <w:rPr>
                <w:noProof/>
                <w:webHidden/>
              </w:rPr>
              <w:fldChar w:fldCharType="end"/>
            </w:r>
          </w:hyperlink>
        </w:p>
        <w:p w14:paraId="53A9EB93" w14:textId="077003CD" w:rsidR="000A367B" w:rsidRDefault="00E33A9A">
          <w:pPr>
            <w:pStyle w:val="TOC3"/>
            <w:tabs>
              <w:tab w:val="right" w:leader="dot" w:pos="10214"/>
            </w:tabs>
            <w:rPr>
              <w:rFonts w:asciiTheme="minorHAnsi" w:eastAsiaTheme="minorEastAsia" w:hAnsiTheme="minorHAnsi" w:cstheme="minorBidi"/>
              <w:noProof/>
              <w:kern w:val="2"/>
              <w:sz w:val="22"/>
              <w:lang w:val="en-US"/>
              <w14:ligatures w14:val="standardContextual"/>
            </w:rPr>
          </w:pPr>
          <w:hyperlink w:anchor="_Toc180679845" w:history="1">
            <w:r w:rsidR="000A367B" w:rsidRPr="009E11E0">
              <w:rPr>
                <w:rStyle w:val="Hyperlink"/>
                <w:noProof/>
              </w:rPr>
              <w:t>1.7.2 Specific Objectives</w:t>
            </w:r>
            <w:r w:rsidR="000A367B">
              <w:rPr>
                <w:noProof/>
                <w:webHidden/>
              </w:rPr>
              <w:tab/>
            </w:r>
            <w:r w:rsidR="000A367B">
              <w:rPr>
                <w:noProof/>
                <w:webHidden/>
              </w:rPr>
              <w:fldChar w:fldCharType="begin"/>
            </w:r>
            <w:r w:rsidR="000A367B">
              <w:rPr>
                <w:noProof/>
                <w:webHidden/>
              </w:rPr>
              <w:instrText xml:space="preserve"> PAGEREF _Toc180679845 \h </w:instrText>
            </w:r>
            <w:r w:rsidR="000A367B">
              <w:rPr>
                <w:noProof/>
                <w:webHidden/>
              </w:rPr>
            </w:r>
            <w:r w:rsidR="000A367B">
              <w:rPr>
                <w:noProof/>
                <w:webHidden/>
              </w:rPr>
              <w:fldChar w:fldCharType="separate"/>
            </w:r>
            <w:r w:rsidR="000A367B">
              <w:rPr>
                <w:noProof/>
                <w:webHidden/>
              </w:rPr>
              <w:t>11</w:t>
            </w:r>
            <w:r w:rsidR="000A367B">
              <w:rPr>
                <w:noProof/>
                <w:webHidden/>
              </w:rPr>
              <w:fldChar w:fldCharType="end"/>
            </w:r>
          </w:hyperlink>
        </w:p>
        <w:p w14:paraId="38BF3BE5" w14:textId="0631B912"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46" w:history="1">
            <w:r w:rsidR="000A367B" w:rsidRPr="009E11E0">
              <w:rPr>
                <w:rStyle w:val="Hyperlink"/>
                <w:noProof/>
              </w:rPr>
              <w:t>CHAPTER TWO</w:t>
            </w:r>
            <w:r w:rsidR="000A367B">
              <w:rPr>
                <w:noProof/>
                <w:webHidden/>
              </w:rPr>
              <w:tab/>
            </w:r>
            <w:r w:rsidR="000A367B">
              <w:rPr>
                <w:noProof/>
                <w:webHidden/>
              </w:rPr>
              <w:fldChar w:fldCharType="begin"/>
            </w:r>
            <w:r w:rsidR="000A367B">
              <w:rPr>
                <w:noProof/>
                <w:webHidden/>
              </w:rPr>
              <w:instrText xml:space="preserve"> PAGEREF _Toc180679846 \h </w:instrText>
            </w:r>
            <w:r w:rsidR="000A367B">
              <w:rPr>
                <w:noProof/>
                <w:webHidden/>
              </w:rPr>
            </w:r>
            <w:r w:rsidR="000A367B">
              <w:rPr>
                <w:noProof/>
                <w:webHidden/>
              </w:rPr>
              <w:fldChar w:fldCharType="separate"/>
            </w:r>
            <w:r w:rsidR="000A367B">
              <w:rPr>
                <w:noProof/>
                <w:webHidden/>
              </w:rPr>
              <w:t>12</w:t>
            </w:r>
            <w:r w:rsidR="000A367B">
              <w:rPr>
                <w:noProof/>
                <w:webHidden/>
              </w:rPr>
              <w:fldChar w:fldCharType="end"/>
            </w:r>
          </w:hyperlink>
        </w:p>
        <w:p w14:paraId="1B69A3B3" w14:textId="59747001"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47" w:history="1">
            <w:r w:rsidR="000A367B" w:rsidRPr="009E11E0">
              <w:rPr>
                <w:rStyle w:val="Hyperlink"/>
                <w:noProof/>
              </w:rPr>
              <w:t>LEGAL AND REGULATORY FRAMEWORKS</w:t>
            </w:r>
            <w:r w:rsidR="000A367B">
              <w:rPr>
                <w:noProof/>
                <w:webHidden/>
              </w:rPr>
              <w:tab/>
            </w:r>
            <w:r w:rsidR="000A367B">
              <w:rPr>
                <w:noProof/>
                <w:webHidden/>
              </w:rPr>
              <w:fldChar w:fldCharType="begin"/>
            </w:r>
            <w:r w:rsidR="000A367B">
              <w:rPr>
                <w:noProof/>
                <w:webHidden/>
              </w:rPr>
              <w:instrText xml:space="preserve"> PAGEREF _Toc180679847 \h </w:instrText>
            </w:r>
            <w:r w:rsidR="000A367B">
              <w:rPr>
                <w:noProof/>
                <w:webHidden/>
              </w:rPr>
            </w:r>
            <w:r w:rsidR="000A367B">
              <w:rPr>
                <w:noProof/>
                <w:webHidden/>
              </w:rPr>
              <w:fldChar w:fldCharType="separate"/>
            </w:r>
            <w:r w:rsidR="000A367B">
              <w:rPr>
                <w:noProof/>
                <w:webHidden/>
              </w:rPr>
              <w:t>12</w:t>
            </w:r>
            <w:r w:rsidR="000A367B">
              <w:rPr>
                <w:noProof/>
                <w:webHidden/>
              </w:rPr>
              <w:fldChar w:fldCharType="end"/>
            </w:r>
          </w:hyperlink>
        </w:p>
        <w:p w14:paraId="3EB9C5E5" w14:textId="59F48193"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8" w:history="1">
            <w:r w:rsidR="000A367B" w:rsidRPr="009E11E0">
              <w:rPr>
                <w:rStyle w:val="Hyperlink"/>
                <w:noProof/>
              </w:rPr>
              <w:t>2.1 Introduction</w:t>
            </w:r>
            <w:r w:rsidR="000A367B">
              <w:rPr>
                <w:noProof/>
                <w:webHidden/>
              </w:rPr>
              <w:tab/>
            </w:r>
            <w:r w:rsidR="000A367B">
              <w:rPr>
                <w:noProof/>
                <w:webHidden/>
              </w:rPr>
              <w:fldChar w:fldCharType="begin"/>
            </w:r>
            <w:r w:rsidR="000A367B">
              <w:rPr>
                <w:noProof/>
                <w:webHidden/>
              </w:rPr>
              <w:instrText xml:space="preserve"> PAGEREF _Toc180679848 \h </w:instrText>
            </w:r>
            <w:r w:rsidR="000A367B">
              <w:rPr>
                <w:noProof/>
                <w:webHidden/>
              </w:rPr>
            </w:r>
            <w:r w:rsidR="000A367B">
              <w:rPr>
                <w:noProof/>
                <w:webHidden/>
              </w:rPr>
              <w:fldChar w:fldCharType="separate"/>
            </w:r>
            <w:r w:rsidR="000A367B">
              <w:rPr>
                <w:noProof/>
                <w:webHidden/>
              </w:rPr>
              <w:t>12</w:t>
            </w:r>
            <w:r w:rsidR="000A367B">
              <w:rPr>
                <w:noProof/>
                <w:webHidden/>
              </w:rPr>
              <w:fldChar w:fldCharType="end"/>
            </w:r>
          </w:hyperlink>
        </w:p>
        <w:p w14:paraId="77E9C10C" w14:textId="767F73E1"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49" w:history="1">
            <w:r w:rsidR="000A367B" w:rsidRPr="009E11E0">
              <w:rPr>
                <w:rStyle w:val="Hyperlink"/>
                <w:noProof/>
              </w:rPr>
              <w:t>2.2 International Frameworks</w:t>
            </w:r>
            <w:r w:rsidR="000A367B">
              <w:rPr>
                <w:noProof/>
                <w:webHidden/>
              </w:rPr>
              <w:tab/>
            </w:r>
            <w:r w:rsidR="000A367B">
              <w:rPr>
                <w:noProof/>
                <w:webHidden/>
              </w:rPr>
              <w:fldChar w:fldCharType="begin"/>
            </w:r>
            <w:r w:rsidR="000A367B">
              <w:rPr>
                <w:noProof/>
                <w:webHidden/>
              </w:rPr>
              <w:instrText xml:space="preserve"> PAGEREF _Toc180679849 \h </w:instrText>
            </w:r>
            <w:r w:rsidR="000A367B">
              <w:rPr>
                <w:noProof/>
                <w:webHidden/>
              </w:rPr>
            </w:r>
            <w:r w:rsidR="000A367B">
              <w:rPr>
                <w:noProof/>
                <w:webHidden/>
              </w:rPr>
              <w:fldChar w:fldCharType="separate"/>
            </w:r>
            <w:r w:rsidR="000A367B">
              <w:rPr>
                <w:noProof/>
                <w:webHidden/>
              </w:rPr>
              <w:t>12</w:t>
            </w:r>
            <w:r w:rsidR="000A367B">
              <w:rPr>
                <w:noProof/>
                <w:webHidden/>
              </w:rPr>
              <w:fldChar w:fldCharType="end"/>
            </w:r>
          </w:hyperlink>
        </w:p>
        <w:p w14:paraId="5D9FE7E9" w14:textId="0DB4B38F"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0" w:history="1">
            <w:r w:rsidR="000A367B" w:rsidRPr="009E11E0">
              <w:rPr>
                <w:rStyle w:val="Hyperlink"/>
                <w:noProof/>
              </w:rPr>
              <w:t>2.3 African Union Agenda 2063</w:t>
            </w:r>
            <w:r w:rsidR="000A367B">
              <w:rPr>
                <w:noProof/>
                <w:webHidden/>
              </w:rPr>
              <w:tab/>
            </w:r>
            <w:r w:rsidR="000A367B">
              <w:rPr>
                <w:noProof/>
                <w:webHidden/>
              </w:rPr>
              <w:fldChar w:fldCharType="begin"/>
            </w:r>
            <w:r w:rsidR="000A367B">
              <w:rPr>
                <w:noProof/>
                <w:webHidden/>
              </w:rPr>
              <w:instrText xml:space="preserve"> PAGEREF _Toc180679850 \h </w:instrText>
            </w:r>
            <w:r w:rsidR="000A367B">
              <w:rPr>
                <w:noProof/>
                <w:webHidden/>
              </w:rPr>
            </w:r>
            <w:r w:rsidR="000A367B">
              <w:rPr>
                <w:noProof/>
                <w:webHidden/>
              </w:rPr>
              <w:fldChar w:fldCharType="separate"/>
            </w:r>
            <w:r w:rsidR="000A367B">
              <w:rPr>
                <w:noProof/>
                <w:webHidden/>
              </w:rPr>
              <w:t>13</w:t>
            </w:r>
            <w:r w:rsidR="000A367B">
              <w:rPr>
                <w:noProof/>
                <w:webHidden/>
              </w:rPr>
              <w:fldChar w:fldCharType="end"/>
            </w:r>
          </w:hyperlink>
        </w:p>
        <w:p w14:paraId="5A90CDE7" w14:textId="5F19DF64"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1" w:history="1">
            <w:r w:rsidR="000A367B" w:rsidRPr="009E11E0">
              <w:rPr>
                <w:rStyle w:val="Hyperlink"/>
                <w:noProof/>
              </w:rPr>
              <w:t>2.4 National Legal, Policy and Programmatic Framework</w:t>
            </w:r>
            <w:r w:rsidR="000A367B">
              <w:rPr>
                <w:noProof/>
                <w:webHidden/>
              </w:rPr>
              <w:tab/>
            </w:r>
            <w:r w:rsidR="000A367B">
              <w:rPr>
                <w:noProof/>
                <w:webHidden/>
              </w:rPr>
              <w:fldChar w:fldCharType="begin"/>
            </w:r>
            <w:r w:rsidR="000A367B">
              <w:rPr>
                <w:noProof/>
                <w:webHidden/>
              </w:rPr>
              <w:instrText xml:space="preserve"> PAGEREF _Toc180679851 \h </w:instrText>
            </w:r>
            <w:r w:rsidR="000A367B">
              <w:rPr>
                <w:noProof/>
                <w:webHidden/>
              </w:rPr>
            </w:r>
            <w:r w:rsidR="000A367B">
              <w:rPr>
                <w:noProof/>
                <w:webHidden/>
              </w:rPr>
              <w:fldChar w:fldCharType="separate"/>
            </w:r>
            <w:r w:rsidR="000A367B">
              <w:rPr>
                <w:noProof/>
                <w:webHidden/>
              </w:rPr>
              <w:t>13</w:t>
            </w:r>
            <w:r w:rsidR="000A367B">
              <w:rPr>
                <w:noProof/>
                <w:webHidden/>
              </w:rPr>
              <w:fldChar w:fldCharType="end"/>
            </w:r>
          </w:hyperlink>
        </w:p>
        <w:p w14:paraId="00380537" w14:textId="6A4B055B"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52" w:history="1">
            <w:r w:rsidR="000A367B" w:rsidRPr="009E11E0">
              <w:rPr>
                <w:rStyle w:val="Hyperlink"/>
                <w:noProof/>
              </w:rPr>
              <w:t>CHAPTER THREE</w:t>
            </w:r>
            <w:r w:rsidR="000A367B">
              <w:rPr>
                <w:noProof/>
                <w:webHidden/>
              </w:rPr>
              <w:tab/>
            </w:r>
            <w:r w:rsidR="000A367B">
              <w:rPr>
                <w:noProof/>
                <w:webHidden/>
              </w:rPr>
              <w:fldChar w:fldCharType="begin"/>
            </w:r>
            <w:r w:rsidR="000A367B">
              <w:rPr>
                <w:noProof/>
                <w:webHidden/>
              </w:rPr>
              <w:instrText xml:space="preserve"> PAGEREF _Toc180679852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002CD0D9" w14:textId="1F5A2875"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53" w:history="1">
            <w:r w:rsidR="000A367B" w:rsidRPr="009E11E0">
              <w:rPr>
                <w:rStyle w:val="Hyperlink"/>
                <w:noProof/>
              </w:rPr>
              <w:t>METHODOLOGY</w:t>
            </w:r>
            <w:r w:rsidR="000A367B">
              <w:rPr>
                <w:noProof/>
                <w:webHidden/>
              </w:rPr>
              <w:tab/>
            </w:r>
            <w:r w:rsidR="000A367B">
              <w:rPr>
                <w:noProof/>
                <w:webHidden/>
              </w:rPr>
              <w:fldChar w:fldCharType="begin"/>
            </w:r>
            <w:r w:rsidR="000A367B">
              <w:rPr>
                <w:noProof/>
                <w:webHidden/>
              </w:rPr>
              <w:instrText xml:space="preserve"> PAGEREF _Toc180679853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5254BB59" w14:textId="158D42D7"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4" w:history="1">
            <w:r w:rsidR="000A367B" w:rsidRPr="009E11E0">
              <w:rPr>
                <w:rStyle w:val="Hyperlink"/>
                <w:noProof/>
              </w:rPr>
              <w:t>3.1 Research Design</w:t>
            </w:r>
            <w:r w:rsidR="000A367B">
              <w:rPr>
                <w:noProof/>
                <w:webHidden/>
              </w:rPr>
              <w:tab/>
            </w:r>
            <w:r w:rsidR="000A367B">
              <w:rPr>
                <w:noProof/>
                <w:webHidden/>
              </w:rPr>
              <w:fldChar w:fldCharType="begin"/>
            </w:r>
            <w:r w:rsidR="000A367B">
              <w:rPr>
                <w:noProof/>
                <w:webHidden/>
              </w:rPr>
              <w:instrText xml:space="preserve"> PAGEREF _Toc180679854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17A4151F" w14:textId="08C66718"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5" w:history="1">
            <w:r w:rsidR="000A367B" w:rsidRPr="009E11E0">
              <w:rPr>
                <w:rStyle w:val="Hyperlink"/>
                <w:noProof/>
              </w:rPr>
              <w:t>3.2 Quantitative Techniques</w:t>
            </w:r>
            <w:r w:rsidR="000A367B">
              <w:rPr>
                <w:noProof/>
                <w:webHidden/>
              </w:rPr>
              <w:tab/>
            </w:r>
            <w:r w:rsidR="000A367B">
              <w:rPr>
                <w:noProof/>
                <w:webHidden/>
              </w:rPr>
              <w:fldChar w:fldCharType="begin"/>
            </w:r>
            <w:r w:rsidR="000A367B">
              <w:rPr>
                <w:noProof/>
                <w:webHidden/>
              </w:rPr>
              <w:instrText xml:space="preserve"> PAGEREF _Toc180679855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0CCB0548" w14:textId="5D8A942B"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6" w:history="1">
            <w:r w:rsidR="000A367B" w:rsidRPr="009E11E0">
              <w:rPr>
                <w:rStyle w:val="Hyperlink"/>
                <w:noProof/>
              </w:rPr>
              <w:t>3.3 Qualitative Techniques</w:t>
            </w:r>
            <w:r w:rsidR="000A367B">
              <w:rPr>
                <w:noProof/>
                <w:webHidden/>
              </w:rPr>
              <w:tab/>
            </w:r>
            <w:r w:rsidR="000A367B">
              <w:rPr>
                <w:noProof/>
                <w:webHidden/>
              </w:rPr>
              <w:fldChar w:fldCharType="begin"/>
            </w:r>
            <w:r w:rsidR="000A367B">
              <w:rPr>
                <w:noProof/>
                <w:webHidden/>
              </w:rPr>
              <w:instrText xml:space="preserve"> PAGEREF _Toc180679856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6396456A" w14:textId="2DF96CB8"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7" w:history="1">
            <w:r w:rsidR="000A367B" w:rsidRPr="009E11E0">
              <w:rPr>
                <w:rStyle w:val="Hyperlink"/>
                <w:noProof/>
              </w:rPr>
              <w:t>3.4 Data Collection Instruments</w:t>
            </w:r>
            <w:r w:rsidR="000A367B">
              <w:rPr>
                <w:noProof/>
                <w:webHidden/>
              </w:rPr>
              <w:tab/>
            </w:r>
            <w:r w:rsidR="000A367B">
              <w:rPr>
                <w:noProof/>
                <w:webHidden/>
              </w:rPr>
              <w:fldChar w:fldCharType="begin"/>
            </w:r>
            <w:r w:rsidR="000A367B">
              <w:rPr>
                <w:noProof/>
                <w:webHidden/>
              </w:rPr>
              <w:instrText xml:space="preserve"> PAGEREF _Toc180679857 \h </w:instrText>
            </w:r>
            <w:r w:rsidR="000A367B">
              <w:rPr>
                <w:noProof/>
                <w:webHidden/>
              </w:rPr>
            </w:r>
            <w:r w:rsidR="000A367B">
              <w:rPr>
                <w:noProof/>
                <w:webHidden/>
              </w:rPr>
              <w:fldChar w:fldCharType="separate"/>
            </w:r>
            <w:r w:rsidR="000A367B">
              <w:rPr>
                <w:noProof/>
                <w:webHidden/>
              </w:rPr>
              <w:t>17</w:t>
            </w:r>
            <w:r w:rsidR="000A367B">
              <w:rPr>
                <w:noProof/>
                <w:webHidden/>
              </w:rPr>
              <w:fldChar w:fldCharType="end"/>
            </w:r>
          </w:hyperlink>
        </w:p>
        <w:p w14:paraId="16F1DE6F" w14:textId="252C050F"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8" w:history="1">
            <w:r w:rsidR="000A367B" w:rsidRPr="009E11E0">
              <w:rPr>
                <w:rStyle w:val="Hyperlink"/>
                <w:noProof/>
              </w:rPr>
              <w:t>3.5 Population and Sampling</w:t>
            </w:r>
            <w:r w:rsidR="000A367B">
              <w:rPr>
                <w:noProof/>
                <w:webHidden/>
              </w:rPr>
              <w:tab/>
            </w:r>
            <w:r w:rsidR="000A367B">
              <w:rPr>
                <w:noProof/>
                <w:webHidden/>
              </w:rPr>
              <w:fldChar w:fldCharType="begin"/>
            </w:r>
            <w:r w:rsidR="000A367B">
              <w:rPr>
                <w:noProof/>
                <w:webHidden/>
              </w:rPr>
              <w:instrText xml:space="preserve"> PAGEREF _Toc180679858 \h </w:instrText>
            </w:r>
            <w:r w:rsidR="000A367B">
              <w:rPr>
                <w:noProof/>
                <w:webHidden/>
              </w:rPr>
            </w:r>
            <w:r w:rsidR="000A367B">
              <w:rPr>
                <w:noProof/>
                <w:webHidden/>
              </w:rPr>
              <w:fldChar w:fldCharType="separate"/>
            </w:r>
            <w:r w:rsidR="000A367B">
              <w:rPr>
                <w:noProof/>
                <w:webHidden/>
              </w:rPr>
              <w:t>18</w:t>
            </w:r>
            <w:r w:rsidR="000A367B">
              <w:rPr>
                <w:noProof/>
                <w:webHidden/>
              </w:rPr>
              <w:fldChar w:fldCharType="end"/>
            </w:r>
          </w:hyperlink>
        </w:p>
        <w:p w14:paraId="57EF0384" w14:textId="517328D4"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59" w:history="1">
            <w:r w:rsidR="000A367B" w:rsidRPr="009E11E0">
              <w:rPr>
                <w:rStyle w:val="Hyperlink"/>
                <w:noProof/>
              </w:rPr>
              <w:t>3.6 Data Collection Procedure</w:t>
            </w:r>
            <w:r w:rsidR="000A367B">
              <w:rPr>
                <w:noProof/>
                <w:webHidden/>
              </w:rPr>
              <w:tab/>
            </w:r>
            <w:r w:rsidR="000A367B">
              <w:rPr>
                <w:noProof/>
                <w:webHidden/>
              </w:rPr>
              <w:fldChar w:fldCharType="begin"/>
            </w:r>
            <w:r w:rsidR="000A367B">
              <w:rPr>
                <w:noProof/>
                <w:webHidden/>
              </w:rPr>
              <w:instrText xml:space="preserve"> PAGEREF _Toc180679859 \h </w:instrText>
            </w:r>
            <w:r w:rsidR="000A367B">
              <w:rPr>
                <w:noProof/>
                <w:webHidden/>
              </w:rPr>
            </w:r>
            <w:r w:rsidR="000A367B">
              <w:rPr>
                <w:noProof/>
                <w:webHidden/>
              </w:rPr>
              <w:fldChar w:fldCharType="separate"/>
            </w:r>
            <w:r w:rsidR="000A367B">
              <w:rPr>
                <w:noProof/>
                <w:webHidden/>
              </w:rPr>
              <w:t>19</w:t>
            </w:r>
            <w:r w:rsidR="000A367B">
              <w:rPr>
                <w:noProof/>
                <w:webHidden/>
              </w:rPr>
              <w:fldChar w:fldCharType="end"/>
            </w:r>
          </w:hyperlink>
        </w:p>
        <w:p w14:paraId="0766CBD4" w14:textId="77A54E13"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0" w:history="1">
            <w:r w:rsidR="000A367B" w:rsidRPr="009E11E0">
              <w:rPr>
                <w:rStyle w:val="Hyperlink"/>
                <w:noProof/>
              </w:rPr>
              <w:t>3.7 Data Analysis</w:t>
            </w:r>
            <w:r w:rsidR="000A367B">
              <w:rPr>
                <w:noProof/>
                <w:webHidden/>
              </w:rPr>
              <w:tab/>
            </w:r>
            <w:r w:rsidR="000A367B">
              <w:rPr>
                <w:noProof/>
                <w:webHidden/>
              </w:rPr>
              <w:fldChar w:fldCharType="begin"/>
            </w:r>
            <w:r w:rsidR="000A367B">
              <w:rPr>
                <w:noProof/>
                <w:webHidden/>
              </w:rPr>
              <w:instrText xml:space="preserve"> PAGEREF _Toc180679860 \h </w:instrText>
            </w:r>
            <w:r w:rsidR="000A367B">
              <w:rPr>
                <w:noProof/>
                <w:webHidden/>
              </w:rPr>
            </w:r>
            <w:r w:rsidR="000A367B">
              <w:rPr>
                <w:noProof/>
                <w:webHidden/>
              </w:rPr>
              <w:fldChar w:fldCharType="separate"/>
            </w:r>
            <w:r w:rsidR="000A367B">
              <w:rPr>
                <w:noProof/>
                <w:webHidden/>
              </w:rPr>
              <w:t>20</w:t>
            </w:r>
            <w:r w:rsidR="000A367B">
              <w:rPr>
                <w:noProof/>
                <w:webHidden/>
              </w:rPr>
              <w:fldChar w:fldCharType="end"/>
            </w:r>
          </w:hyperlink>
        </w:p>
        <w:p w14:paraId="0DA63493" w14:textId="52BBAE0A"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1" w:history="1">
            <w:r w:rsidR="000A367B" w:rsidRPr="009E11E0">
              <w:rPr>
                <w:rStyle w:val="Hyperlink"/>
                <w:noProof/>
              </w:rPr>
              <w:t>3.8 Summary of the Parameters of Focus</w:t>
            </w:r>
            <w:r w:rsidR="000A367B">
              <w:rPr>
                <w:noProof/>
                <w:webHidden/>
              </w:rPr>
              <w:tab/>
            </w:r>
            <w:r w:rsidR="000A367B">
              <w:rPr>
                <w:noProof/>
                <w:webHidden/>
              </w:rPr>
              <w:fldChar w:fldCharType="begin"/>
            </w:r>
            <w:r w:rsidR="000A367B">
              <w:rPr>
                <w:noProof/>
                <w:webHidden/>
              </w:rPr>
              <w:instrText xml:space="preserve"> PAGEREF _Toc180679861 \h </w:instrText>
            </w:r>
            <w:r w:rsidR="000A367B">
              <w:rPr>
                <w:noProof/>
                <w:webHidden/>
              </w:rPr>
            </w:r>
            <w:r w:rsidR="000A367B">
              <w:rPr>
                <w:noProof/>
                <w:webHidden/>
              </w:rPr>
              <w:fldChar w:fldCharType="separate"/>
            </w:r>
            <w:r w:rsidR="000A367B">
              <w:rPr>
                <w:noProof/>
                <w:webHidden/>
              </w:rPr>
              <w:t>20</w:t>
            </w:r>
            <w:r w:rsidR="000A367B">
              <w:rPr>
                <w:noProof/>
                <w:webHidden/>
              </w:rPr>
              <w:fldChar w:fldCharType="end"/>
            </w:r>
          </w:hyperlink>
        </w:p>
        <w:p w14:paraId="3C3B937D" w14:textId="4A895951"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2" w:history="1">
            <w:r w:rsidR="000A367B" w:rsidRPr="009E11E0">
              <w:rPr>
                <w:rStyle w:val="Hyperlink"/>
                <w:noProof/>
              </w:rPr>
              <w:t>3.9 Data Analysis and Report Writing</w:t>
            </w:r>
            <w:r w:rsidR="000A367B">
              <w:rPr>
                <w:noProof/>
                <w:webHidden/>
              </w:rPr>
              <w:tab/>
            </w:r>
            <w:r w:rsidR="000A367B">
              <w:rPr>
                <w:noProof/>
                <w:webHidden/>
              </w:rPr>
              <w:fldChar w:fldCharType="begin"/>
            </w:r>
            <w:r w:rsidR="000A367B">
              <w:rPr>
                <w:noProof/>
                <w:webHidden/>
              </w:rPr>
              <w:instrText xml:space="preserve"> PAGEREF _Toc180679862 \h </w:instrText>
            </w:r>
            <w:r w:rsidR="000A367B">
              <w:rPr>
                <w:noProof/>
                <w:webHidden/>
              </w:rPr>
            </w:r>
            <w:r w:rsidR="000A367B">
              <w:rPr>
                <w:noProof/>
                <w:webHidden/>
              </w:rPr>
              <w:fldChar w:fldCharType="separate"/>
            </w:r>
            <w:r w:rsidR="000A367B">
              <w:rPr>
                <w:noProof/>
                <w:webHidden/>
              </w:rPr>
              <w:t>21</w:t>
            </w:r>
            <w:r w:rsidR="000A367B">
              <w:rPr>
                <w:noProof/>
                <w:webHidden/>
              </w:rPr>
              <w:fldChar w:fldCharType="end"/>
            </w:r>
          </w:hyperlink>
        </w:p>
        <w:p w14:paraId="54960311" w14:textId="6C435269"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63" w:history="1">
            <w:r w:rsidR="000A367B" w:rsidRPr="009E11E0">
              <w:rPr>
                <w:rStyle w:val="Hyperlink"/>
                <w:noProof/>
              </w:rPr>
              <w:t>CHAPTER FOUR</w:t>
            </w:r>
            <w:r w:rsidR="000A367B">
              <w:rPr>
                <w:noProof/>
                <w:webHidden/>
              </w:rPr>
              <w:tab/>
            </w:r>
            <w:r w:rsidR="000A367B">
              <w:rPr>
                <w:noProof/>
                <w:webHidden/>
              </w:rPr>
              <w:fldChar w:fldCharType="begin"/>
            </w:r>
            <w:r w:rsidR="000A367B">
              <w:rPr>
                <w:noProof/>
                <w:webHidden/>
              </w:rPr>
              <w:instrText xml:space="preserve"> PAGEREF _Toc180679863 \h </w:instrText>
            </w:r>
            <w:r w:rsidR="000A367B">
              <w:rPr>
                <w:noProof/>
                <w:webHidden/>
              </w:rPr>
            </w:r>
            <w:r w:rsidR="000A367B">
              <w:rPr>
                <w:noProof/>
                <w:webHidden/>
              </w:rPr>
              <w:fldChar w:fldCharType="separate"/>
            </w:r>
            <w:r w:rsidR="000A367B">
              <w:rPr>
                <w:noProof/>
                <w:webHidden/>
              </w:rPr>
              <w:t>22</w:t>
            </w:r>
            <w:r w:rsidR="000A367B">
              <w:rPr>
                <w:noProof/>
                <w:webHidden/>
              </w:rPr>
              <w:fldChar w:fldCharType="end"/>
            </w:r>
          </w:hyperlink>
        </w:p>
        <w:p w14:paraId="1A008928" w14:textId="30E9A71F"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64" w:history="1">
            <w:r w:rsidR="000A367B" w:rsidRPr="009E11E0">
              <w:rPr>
                <w:rStyle w:val="Hyperlink"/>
                <w:noProof/>
              </w:rPr>
              <w:t>FINDINGS AND DISCUSSIONS</w:t>
            </w:r>
            <w:r w:rsidR="000A367B">
              <w:rPr>
                <w:noProof/>
                <w:webHidden/>
              </w:rPr>
              <w:tab/>
            </w:r>
            <w:r w:rsidR="000A367B">
              <w:rPr>
                <w:noProof/>
                <w:webHidden/>
              </w:rPr>
              <w:fldChar w:fldCharType="begin"/>
            </w:r>
            <w:r w:rsidR="000A367B">
              <w:rPr>
                <w:noProof/>
                <w:webHidden/>
              </w:rPr>
              <w:instrText xml:space="preserve"> PAGEREF _Toc180679864 \h </w:instrText>
            </w:r>
            <w:r w:rsidR="000A367B">
              <w:rPr>
                <w:noProof/>
                <w:webHidden/>
              </w:rPr>
            </w:r>
            <w:r w:rsidR="000A367B">
              <w:rPr>
                <w:noProof/>
                <w:webHidden/>
              </w:rPr>
              <w:fldChar w:fldCharType="separate"/>
            </w:r>
            <w:r w:rsidR="000A367B">
              <w:rPr>
                <w:noProof/>
                <w:webHidden/>
              </w:rPr>
              <w:t>22</w:t>
            </w:r>
            <w:r w:rsidR="000A367B">
              <w:rPr>
                <w:noProof/>
                <w:webHidden/>
              </w:rPr>
              <w:fldChar w:fldCharType="end"/>
            </w:r>
          </w:hyperlink>
        </w:p>
        <w:p w14:paraId="219A7F2D" w14:textId="4357B743"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5" w:history="1">
            <w:r w:rsidR="000A367B" w:rsidRPr="009E11E0">
              <w:rPr>
                <w:rStyle w:val="Hyperlink"/>
                <w:noProof/>
              </w:rPr>
              <w:t>4.1 Demographics</w:t>
            </w:r>
            <w:r w:rsidR="000A367B">
              <w:rPr>
                <w:noProof/>
                <w:webHidden/>
              </w:rPr>
              <w:tab/>
            </w:r>
            <w:r w:rsidR="000A367B">
              <w:rPr>
                <w:noProof/>
                <w:webHidden/>
              </w:rPr>
              <w:fldChar w:fldCharType="begin"/>
            </w:r>
            <w:r w:rsidR="000A367B">
              <w:rPr>
                <w:noProof/>
                <w:webHidden/>
              </w:rPr>
              <w:instrText xml:space="preserve"> PAGEREF _Toc180679865 \h </w:instrText>
            </w:r>
            <w:r w:rsidR="000A367B">
              <w:rPr>
                <w:noProof/>
                <w:webHidden/>
              </w:rPr>
            </w:r>
            <w:r w:rsidR="000A367B">
              <w:rPr>
                <w:noProof/>
                <w:webHidden/>
              </w:rPr>
              <w:fldChar w:fldCharType="separate"/>
            </w:r>
            <w:r w:rsidR="000A367B">
              <w:rPr>
                <w:noProof/>
                <w:webHidden/>
              </w:rPr>
              <w:t>22</w:t>
            </w:r>
            <w:r w:rsidR="000A367B">
              <w:rPr>
                <w:noProof/>
                <w:webHidden/>
              </w:rPr>
              <w:fldChar w:fldCharType="end"/>
            </w:r>
          </w:hyperlink>
        </w:p>
        <w:p w14:paraId="3F0DAB4D" w14:textId="19A70ADC"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6" w:history="1">
            <w:r w:rsidR="000A367B" w:rsidRPr="009E11E0">
              <w:rPr>
                <w:rStyle w:val="Hyperlink"/>
                <w:noProof/>
              </w:rPr>
              <w:t>4.2 Awareness about Green Energy</w:t>
            </w:r>
            <w:r w:rsidR="000A367B">
              <w:rPr>
                <w:noProof/>
                <w:webHidden/>
              </w:rPr>
              <w:tab/>
            </w:r>
            <w:r w:rsidR="000A367B">
              <w:rPr>
                <w:noProof/>
                <w:webHidden/>
              </w:rPr>
              <w:fldChar w:fldCharType="begin"/>
            </w:r>
            <w:r w:rsidR="000A367B">
              <w:rPr>
                <w:noProof/>
                <w:webHidden/>
              </w:rPr>
              <w:instrText xml:space="preserve"> PAGEREF _Toc180679866 \h </w:instrText>
            </w:r>
            <w:r w:rsidR="000A367B">
              <w:rPr>
                <w:noProof/>
                <w:webHidden/>
              </w:rPr>
            </w:r>
            <w:r w:rsidR="000A367B">
              <w:rPr>
                <w:noProof/>
                <w:webHidden/>
              </w:rPr>
              <w:fldChar w:fldCharType="separate"/>
            </w:r>
            <w:r w:rsidR="000A367B">
              <w:rPr>
                <w:noProof/>
                <w:webHidden/>
              </w:rPr>
              <w:t>24</w:t>
            </w:r>
            <w:r w:rsidR="000A367B">
              <w:rPr>
                <w:noProof/>
                <w:webHidden/>
              </w:rPr>
              <w:fldChar w:fldCharType="end"/>
            </w:r>
          </w:hyperlink>
        </w:p>
        <w:p w14:paraId="0A718D88" w14:textId="4A560A83"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7" w:history="1">
            <w:r w:rsidR="000A367B" w:rsidRPr="009E11E0">
              <w:rPr>
                <w:rStyle w:val="Hyperlink"/>
                <w:noProof/>
              </w:rPr>
              <w:t>4.3. Forms of Energy Used</w:t>
            </w:r>
            <w:r w:rsidR="000A367B">
              <w:rPr>
                <w:noProof/>
                <w:webHidden/>
              </w:rPr>
              <w:tab/>
            </w:r>
            <w:r w:rsidR="000A367B">
              <w:rPr>
                <w:noProof/>
                <w:webHidden/>
              </w:rPr>
              <w:fldChar w:fldCharType="begin"/>
            </w:r>
            <w:r w:rsidR="000A367B">
              <w:rPr>
                <w:noProof/>
                <w:webHidden/>
              </w:rPr>
              <w:instrText xml:space="preserve"> PAGEREF _Toc180679867 \h </w:instrText>
            </w:r>
            <w:r w:rsidR="000A367B">
              <w:rPr>
                <w:noProof/>
                <w:webHidden/>
              </w:rPr>
            </w:r>
            <w:r w:rsidR="000A367B">
              <w:rPr>
                <w:noProof/>
                <w:webHidden/>
              </w:rPr>
              <w:fldChar w:fldCharType="separate"/>
            </w:r>
            <w:r w:rsidR="000A367B">
              <w:rPr>
                <w:noProof/>
                <w:webHidden/>
              </w:rPr>
              <w:t>27</w:t>
            </w:r>
            <w:r w:rsidR="000A367B">
              <w:rPr>
                <w:noProof/>
                <w:webHidden/>
              </w:rPr>
              <w:fldChar w:fldCharType="end"/>
            </w:r>
          </w:hyperlink>
        </w:p>
        <w:p w14:paraId="414F44BE" w14:textId="7970DAC8"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8" w:history="1">
            <w:r w:rsidR="000A367B" w:rsidRPr="009E11E0">
              <w:rPr>
                <w:rStyle w:val="Hyperlink"/>
                <w:noProof/>
              </w:rPr>
              <w:t>4.4 Business Ever Used of Any Form of Green Energy</w:t>
            </w:r>
            <w:r w:rsidR="000A367B">
              <w:rPr>
                <w:noProof/>
                <w:webHidden/>
              </w:rPr>
              <w:tab/>
            </w:r>
            <w:r w:rsidR="000A367B">
              <w:rPr>
                <w:noProof/>
                <w:webHidden/>
              </w:rPr>
              <w:fldChar w:fldCharType="begin"/>
            </w:r>
            <w:r w:rsidR="000A367B">
              <w:rPr>
                <w:noProof/>
                <w:webHidden/>
              </w:rPr>
              <w:instrText xml:space="preserve"> PAGEREF _Toc180679868 \h </w:instrText>
            </w:r>
            <w:r w:rsidR="000A367B">
              <w:rPr>
                <w:noProof/>
                <w:webHidden/>
              </w:rPr>
            </w:r>
            <w:r w:rsidR="000A367B">
              <w:rPr>
                <w:noProof/>
                <w:webHidden/>
              </w:rPr>
              <w:fldChar w:fldCharType="separate"/>
            </w:r>
            <w:r w:rsidR="000A367B">
              <w:rPr>
                <w:noProof/>
                <w:webHidden/>
              </w:rPr>
              <w:t>27</w:t>
            </w:r>
            <w:r w:rsidR="000A367B">
              <w:rPr>
                <w:noProof/>
                <w:webHidden/>
              </w:rPr>
              <w:fldChar w:fldCharType="end"/>
            </w:r>
          </w:hyperlink>
        </w:p>
        <w:p w14:paraId="190CF88E" w14:textId="6740193A"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69" w:history="1">
            <w:r w:rsidR="000A367B" w:rsidRPr="009E11E0">
              <w:rPr>
                <w:rStyle w:val="Hyperlink"/>
                <w:noProof/>
              </w:rPr>
              <w:t>4.5 Use of Different types of Green Energy</w:t>
            </w:r>
            <w:r w:rsidR="000A367B">
              <w:rPr>
                <w:noProof/>
                <w:webHidden/>
              </w:rPr>
              <w:tab/>
            </w:r>
            <w:r w:rsidR="000A367B">
              <w:rPr>
                <w:noProof/>
                <w:webHidden/>
              </w:rPr>
              <w:fldChar w:fldCharType="begin"/>
            </w:r>
            <w:r w:rsidR="000A367B">
              <w:rPr>
                <w:noProof/>
                <w:webHidden/>
              </w:rPr>
              <w:instrText xml:space="preserve"> PAGEREF _Toc180679869 \h </w:instrText>
            </w:r>
            <w:r w:rsidR="000A367B">
              <w:rPr>
                <w:noProof/>
                <w:webHidden/>
              </w:rPr>
            </w:r>
            <w:r w:rsidR="000A367B">
              <w:rPr>
                <w:noProof/>
                <w:webHidden/>
              </w:rPr>
              <w:fldChar w:fldCharType="separate"/>
            </w:r>
            <w:r w:rsidR="000A367B">
              <w:rPr>
                <w:noProof/>
                <w:webHidden/>
              </w:rPr>
              <w:t>28</w:t>
            </w:r>
            <w:r w:rsidR="000A367B">
              <w:rPr>
                <w:noProof/>
                <w:webHidden/>
              </w:rPr>
              <w:fldChar w:fldCharType="end"/>
            </w:r>
          </w:hyperlink>
        </w:p>
        <w:p w14:paraId="21A816A9" w14:textId="5277DB10"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0" w:history="1">
            <w:r w:rsidR="000A367B" w:rsidRPr="009E11E0">
              <w:rPr>
                <w:rStyle w:val="Hyperlink"/>
                <w:noProof/>
              </w:rPr>
              <w:t>4.6 How often Green Energy is used</w:t>
            </w:r>
            <w:r w:rsidR="000A367B">
              <w:rPr>
                <w:noProof/>
                <w:webHidden/>
              </w:rPr>
              <w:tab/>
            </w:r>
            <w:r w:rsidR="000A367B">
              <w:rPr>
                <w:noProof/>
                <w:webHidden/>
              </w:rPr>
              <w:fldChar w:fldCharType="begin"/>
            </w:r>
            <w:r w:rsidR="000A367B">
              <w:rPr>
                <w:noProof/>
                <w:webHidden/>
              </w:rPr>
              <w:instrText xml:space="preserve"> PAGEREF _Toc180679870 \h </w:instrText>
            </w:r>
            <w:r w:rsidR="000A367B">
              <w:rPr>
                <w:noProof/>
                <w:webHidden/>
              </w:rPr>
            </w:r>
            <w:r w:rsidR="000A367B">
              <w:rPr>
                <w:noProof/>
                <w:webHidden/>
              </w:rPr>
              <w:fldChar w:fldCharType="separate"/>
            </w:r>
            <w:r w:rsidR="000A367B">
              <w:rPr>
                <w:noProof/>
                <w:webHidden/>
              </w:rPr>
              <w:t>32</w:t>
            </w:r>
            <w:r w:rsidR="000A367B">
              <w:rPr>
                <w:noProof/>
                <w:webHidden/>
              </w:rPr>
              <w:fldChar w:fldCharType="end"/>
            </w:r>
          </w:hyperlink>
        </w:p>
        <w:p w14:paraId="487A1847" w14:textId="10714C22"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1" w:history="1">
            <w:r w:rsidR="000A367B" w:rsidRPr="009E11E0">
              <w:rPr>
                <w:rStyle w:val="Hyperlink"/>
                <w:noProof/>
              </w:rPr>
              <w:t>4.7 Challenges Faced When Using Green Energy</w:t>
            </w:r>
            <w:r w:rsidR="000A367B">
              <w:rPr>
                <w:noProof/>
                <w:webHidden/>
              </w:rPr>
              <w:tab/>
            </w:r>
            <w:r w:rsidR="000A367B">
              <w:rPr>
                <w:noProof/>
                <w:webHidden/>
              </w:rPr>
              <w:fldChar w:fldCharType="begin"/>
            </w:r>
            <w:r w:rsidR="000A367B">
              <w:rPr>
                <w:noProof/>
                <w:webHidden/>
              </w:rPr>
              <w:instrText xml:space="preserve"> PAGEREF _Toc180679871 \h </w:instrText>
            </w:r>
            <w:r w:rsidR="000A367B">
              <w:rPr>
                <w:noProof/>
                <w:webHidden/>
              </w:rPr>
            </w:r>
            <w:r w:rsidR="000A367B">
              <w:rPr>
                <w:noProof/>
                <w:webHidden/>
              </w:rPr>
              <w:fldChar w:fldCharType="separate"/>
            </w:r>
            <w:r w:rsidR="000A367B">
              <w:rPr>
                <w:noProof/>
                <w:webHidden/>
              </w:rPr>
              <w:t>32</w:t>
            </w:r>
            <w:r w:rsidR="000A367B">
              <w:rPr>
                <w:noProof/>
                <w:webHidden/>
              </w:rPr>
              <w:fldChar w:fldCharType="end"/>
            </w:r>
          </w:hyperlink>
        </w:p>
        <w:p w14:paraId="0F022F31" w14:textId="27D3E8EA"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2" w:history="1">
            <w:r w:rsidR="000A367B" w:rsidRPr="009E11E0">
              <w:rPr>
                <w:rStyle w:val="Hyperlink"/>
                <w:noProof/>
              </w:rPr>
              <w:t>4.8 Ever Switch from Green Energy to non-renewable</w:t>
            </w:r>
            <w:r w:rsidR="000A367B">
              <w:rPr>
                <w:noProof/>
                <w:webHidden/>
              </w:rPr>
              <w:tab/>
            </w:r>
            <w:r w:rsidR="000A367B">
              <w:rPr>
                <w:noProof/>
                <w:webHidden/>
              </w:rPr>
              <w:fldChar w:fldCharType="begin"/>
            </w:r>
            <w:r w:rsidR="000A367B">
              <w:rPr>
                <w:noProof/>
                <w:webHidden/>
              </w:rPr>
              <w:instrText xml:space="preserve"> PAGEREF _Toc180679872 \h </w:instrText>
            </w:r>
            <w:r w:rsidR="000A367B">
              <w:rPr>
                <w:noProof/>
                <w:webHidden/>
              </w:rPr>
            </w:r>
            <w:r w:rsidR="000A367B">
              <w:rPr>
                <w:noProof/>
                <w:webHidden/>
              </w:rPr>
              <w:fldChar w:fldCharType="separate"/>
            </w:r>
            <w:r w:rsidR="000A367B">
              <w:rPr>
                <w:noProof/>
                <w:webHidden/>
              </w:rPr>
              <w:t>34</w:t>
            </w:r>
            <w:r w:rsidR="000A367B">
              <w:rPr>
                <w:noProof/>
                <w:webHidden/>
              </w:rPr>
              <w:fldChar w:fldCharType="end"/>
            </w:r>
          </w:hyperlink>
        </w:p>
        <w:p w14:paraId="61D924A5" w14:textId="61C09E14"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3" w:history="1">
            <w:r w:rsidR="000A367B" w:rsidRPr="009E11E0">
              <w:rPr>
                <w:rStyle w:val="Hyperlink"/>
                <w:noProof/>
              </w:rPr>
              <w:t>4.9 Why respondents switch from Green Energy to non-renewable</w:t>
            </w:r>
            <w:r w:rsidR="000A367B">
              <w:rPr>
                <w:noProof/>
                <w:webHidden/>
              </w:rPr>
              <w:tab/>
            </w:r>
            <w:r w:rsidR="000A367B">
              <w:rPr>
                <w:noProof/>
                <w:webHidden/>
              </w:rPr>
              <w:fldChar w:fldCharType="begin"/>
            </w:r>
            <w:r w:rsidR="000A367B">
              <w:rPr>
                <w:noProof/>
                <w:webHidden/>
              </w:rPr>
              <w:instrText xml:space="preserve"> PAGEREF _Toc180679873 \h </w:instrText>
            </w:r>
            <w:r w:rsidR="000A367B">
              <w:rPr>
                <w:noProof/>
                <w:webHidden/>
              </w:rPr>
            </w:r>
            <w:r w:rsidR="000A367B">
              <w:rPr>
                <w:noProof/>
                <w:webHidden/>
              </w:rPr>
              <w:fldChar w:fldCharType="separate"/>
            </w:r>
            <w:r w:rsidR="000A367B">
              <w:rPr>
                <w:noProof/>
                <w:webHidden/>
              </w:rPr>
              <w:t>34</w:t>
            </w:r>
            <w:r w:rsidR="000A367B">
              <w:rPr>
                <w:noProof/>
                <w:webHidden/>
              </w:rPr>
              <w:fldChar w:fldCharType="end"/>
            </w:r>
          </w:hyperlink>
        </w:p>
        <w:p w14:paraId="625FB078" w14:textId="7C87823E"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74" w:history="1">
            <w:r w:rsidR="000A367B" w:rsidRPr="009E11E0">
              <w:rPr>
                <w:rStyle w:val="Hyperlink"/>
                <w:noProof/>
              </w:rPr>
              <w:t>CHAPTER FOUR</w:t>
            </w:r>
            <w:r w:rsidR="000A367B">
              <w:rPr>
                <w:noProof/>
                <w:webHidden/>
              </w:rPr>
              <w:tab/>
            </w:r>
            <w:r w:rsidR="000A367B">
              <w:rPr>
                <w:noProof/>
                <w:webHidden/>
              </w:rPr>
              <w:fldChar w:fldCharType="begin"/>
            </w:r>
            <w:r w:rsidR="000A367B">
              <w:rPr>
                <w:noProof/>
                <w:webHidden/>
              </w:rPr>
              <w:instrText xml:space="preserve"> PAGEREF _Toc180679874 \h </w:instrText>
            </w:r>
            <w:r w:rsidR="000A367B">
              <w:rPr>
                <w:noProof/>
                <w:webHidden/>
              </w:rPr>
            </w:r>
            <w:r w:rsidR="000A367B">
              <w:rPr>
                <w:noProof/>
                <w:webHidden/>
              </w:rPr>
              <w:fldChar w:fldCharType="separate"/>
            </w:r>
            <w:r w:rsidR="000A367B">
              <w:rPr>
                <w:noProof/>
                <w:webHidden/>
              </w:rPr>
              <w:t>40</w:t>
            </w:r>
            <w:r w:rsidR="000A367B">
              <w:rPr>
                <w:noProof/>
                <w:webHidden/>
              </w:rPr>
              <w:fldChar w:fldCharType="end"/>
            </w:r>
          </w:hyperlink>
        </w:p>
        <w:p w14:paraId="0C01E654" w14:textId="01FF3AAD"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75" w:history="1">
            <w:r w:rsidR="000A367B" w:rsidRPr="009E11E0">
              <w:rPr>
                <w:rStyle w:val="Hyperlink"/>
                <w:noProof/>
              </w:rPr>
              <w:t>DISCUSSIONS</w:t>
            </w:r>
            <w:r w:rsidR="000A367B">
              <w:rPr>
                <w:noProof/>
                <w:webHidden/>
              </w:rPr>
              <w:tab/>
            </w:r>
            <w:r w:rsidR="000A367B">
              <w:rPr>
                <w:noProof/>
                <w:webHidden/>
              </w:rPr>
              <w:fldChar w:fldCharType="begin"/>
            </w:r>
            <w:r w:rsidR="000A367B">
              <w:rPr>
                <w:noProof/>
                <w:webHidden/>
              </w:rPr>
              <w:instrText xml:space="preserve"> PAGEREF _Toc180679875 \h </w:instrText>
            </w:r>
            <w:r w:rsidR="000A367B">
              <w:rPr>
                <w:noProof/>
                <w:webHidden/>
              </w:rPr>
            </w:r>
            <w:r w:rsidR="000A367B">
              <w:rPr>
                <w:noProof/>
                <w:webHidden/>
              </w:rPr>
              <w:fldChar w:fldCharType="separate"/>
            </w:r>
            <w:r w:rsidR="000A367B">
              <w:rPr>
                <w:noProof/>
                <w:webHidden/>
              </w:rPr>
              <w:t>40</w:t>
            </w:r>
            <w:r w:rsidR="000A367B">
              <w:rPr>
                <w:noProof/>
                <w:webHidden/>
              </w:rPr>
              <w:fldChar w:fldCharType="end"/>
            </w:r>
          </w:hyperlink>
        </w:p>
        <w:p w14:paraId="3FEDEC39" w14:textId="5311E5E7"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76" w:history="1">
            <w:r w:rsidR="000A367B" w:rsidRPr="009E11E0">
              <w:rPr>
                <w:rStyle w:val="Hyperlink"/>
                <w:noProof/>
              </w:rPr>
              <w:t>CHAPTER FIVE</w:t>
            </w:r>
            <w:r w:rsidR="000A367B">
              <w:rPr>
                <w:noProof/>
                <w:webHidden/>
              </w:rPr>
              <w:tab/>
            </w:r>
            <w:r w:rsidR="000A367B">
              <w:rPr>
                <w:noProof/>
                <w:webHidden/>
              </w:rPr>
              <w:fldChar w:fldCharType="begin"/>
            </w:r>
            <w:r w:rsidR="000A367B">
              <w:rPr>
                <w:noProof/>
                <w:webHidden/>
              </w:rPr>
              <w:instrText xml:space="preserve"> PAGEREF _Toc180679876 \h </w:instrText>
            </w:r>
            <w:r w:rsidR="000A367B">
              <w:rPr>
                <w:noProof/>
                <w:webHidden/>
              </w:rPr>
            </w:r>
            <w:r w:rsidR="000A367B">
              <w:rPr>
                <w:noProof/>
                <w:webHidden/>
              </w:rPr>
              <w:fldChar w:fldCharType="separate"/>
            </w:r>
            <w:r w:rsidR="000A367B">
              <w:rPr>
                <w:noProof/>
                <w:webHidden/>
              </w:rPr>
              <w:t>45</w:t>
            </w:r>
            <w:r w:rsidR="000A367B">
              <w:rPr>
                <w:noProof/>
                <w:webHidden/>
              </w:rPr>
              <w:fldChar w:fldCharType="end"/>
            </w:r>
          </w:hyperlink>
        </w:p>
        <w:p w14:paraId="258C1A07" w14:textId="305226BA"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77" w:history="1">
            <w:r w:rsidR="000A367B" w:rsidRPr="009E11E0">
              <w:rPr>
                <w:rStyle w:val="Hyperlink"/>
                <w:noProof/>
              </w:rPr>
              <w:t>CONCLUSIONS AND RECOMMENDATIONS</w:t>
            </w:r>
            <w:r w:rsidR="000A367B">
              <w:rPr>
                <w:noProof/>
                <w:webHidden/>
              </w:rPr>
              <w:tab/>
            </w:r>
            <w:r w:rsidR="000A367B">
              <w:rPr>
                <w:noProof/>
                <w:webHidden/>
              </w:rPr>
              <w:fldChar w:fldCharType="begin"/>
            </w:r>
            <w:r w:rsidR="000A367B">
              <w:rPr>
                <w:noProof/>
                <w:webHidden/>
              </w:rPr>
              <w:instrText xml:space="preserve"> PAGEREF _Toc180679877 \h </w:instrText>
            </w:r>
            <w:r w:rsidR="000A367B">
              <w:rPr>
                <w:noProof/>
                <w:webHidden/>
              </w:rPr>
            </w:r>
            <w:r w:rsidR="000A367B">
              <w:rPr>
                <w:noProof/>
                <w:webHidden/>
              </w:rPr>
              <w:fldChar w:fldCharType="separate"/>
            </w:r>
            <w:r w:rsidR="000A367B">
              <w:rPr>
                <w:noProof/>
                <w:webHidden/>
              </w:rPr>
              <w:t>45</w:t>
            </w:r>
            <w:r w:rsidR="000A367B">
              <w:rPr>
                <w:noProof/>
                <w:webHidden/>
              </w:rPr>
              <w:fldChar w:fldCharType="end"/>
            </w:r>
          </w:hyperlink>
        </w:p>
        <w:p w14:paraId="0ACF57C9" w14:textId="2F3C02CB"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8" w:history="1">
            <w:r w:rsidR="000A367B" w:rsidRPr="009E11E0">
              <w:rPr>
                <w:rStyle w:val="Hyperlink"/>
                <w:noProof/>
              </w:rPr>
              <w:t>5.0 Conclusion</w:t>
            </w:r>
            <w:r w:rsidR="000A367B">
              <w:rPr>
                <w:noProof/>
                <w:webHidden/>
              </w:rPr>
              <w:tab/>
            </w:r>
            <w:r w:rsidR="000A367B">
              <w:rPr>
                <w:noProof/>
                <w:webHidden/>
              </w:rPr>
              <w:fldChar w:fldCharType="begin"/>
            </w:r>
            <w:r w:rsidR="000A367B">
              <w:rPr>
                <w:noProof/>
                <w:webHidden/>
              </w:rPr>
              <w:instrText xml:space="preserve"> PAGEREF _Toc180679878 \h </w:instrText>
            </w:r>
            <w:r w:rsidR="000A367B">
              <w:rPr>
                <w:noProof/>
                <w:webHidden/>
              </w:rPr>
            </w:r>
            <w:r w:rsidR="000A367B">
              <w:rPr>
                <w:noProof/>
                <w:webHidden/>
              </w:rPr>
              <w:fldChar w:fldCharType="separate"/>
            </w:r>
            <w:r w:rsidR="000A367B">
              <w:rPr>
                <w:noProof/>
                <w:webHidden/>
              </w:rPr>
              <w:t>45</w:t>
            </w:r>
            <w:r w:rsidR="000A367B">
              <w:rPr>
                <w:noProof/>
                <w:webHidden/>
              </w:rPr>
              <w:fldChar w:fldCharType="end"/>
            </w:r>
          </w:hyperlink>
        </w:p>
        <w:p w14:paraId="4F677A4F" w14:textId="68698802" w:rsidR="000A367B" w:rsidRDefault="00E33A9A">
          <w:pPr>
            <w:pStyle w:val="TOC2"/>
            <w:tabs>
              <w:tab w:val="right" w:leader="dot" w:pos="10214"/>
            </w:tabs>
            <w:rPr>
              <w:rFonts w:asciiTheme="minorHAnsi" w:eastAsiaTheme="minorEastAsia" w:hAnsiTheme="minorHAnsi" w:cstheme="minorBidi"/>
              <w:noProof/>
              <w:kern w:val="2"/>
              <w:sz w:val="22"/>
              <w:lang w:val="en-US"/>
              <w14:ligatures w14:val="standardContextual"/>
            </w:rPr>
          </w:pPr>
          <w:hyperlink w:anchor="_Toc180679879" w:history="1">
            <w:r w:rsidR="000A367B" w:rsidRPr="009E11E0">
              <w:rPr>
                <w:rStyle w:val="Hyperlink"/>
                <w:noProof/>
              </w:rPr>
              <w:t>5.1 Recommendations</w:t>
            </w:r>
            <w:r w:rsidR="000A367B">
              <w:rPr>
                <w:noProof/>
                <w:webHidden/>
              </w:rPr>
              <w:tab/>
            </w:r>
            <w:r w:rsidR="000A367B">
              <w:rPr>
                <w:noProof/>
                <w:webHidden/>
              </w:rPr>
              <w:fldChar w:fldCharType="begin"/>
            </w:r>
            <w:r w:rsidR="000A367B">
              <w:rPr>
                <w:noProof/>
                <w:webHidden/>
              </w:rPr>
              <w:instrText xml:space="preserve"> PAGEREF _Toc180679879 \h </w:instrText>
            </w:r>
            <w:r w:rsidR="000A367B">
              <w:rPr>
                <w:noProof/>
                <w:webHidden/>
              </w:rPr>
            </w:r>
            <w:r w:rsidR="000A367B">
              <w:rPr>
                <w:noProof/>
                <w:webHidden/>
              </w:rPr>
              <w:fldChar w:fldCharType="separate"/>
            </w:r>
            <w:r w:rsidR="000A367B">
              <w:rPr>
                <w:noProof/>
                <w:webHidden/>
              </w:rPr>
              <w:t>46</w:t>
            </w:r>
            <w:r w:rsidR="000A367B">
              <w:rPr>
                <w:noProof/>
                <w:webHidden/>
              </w:rPr>
              <w:fldChar w:fldCharType="end"/>
            </w:r>
          </w:hyperlink>
        </w:p>
        <w:p w14:paraId="4FCBFCB1" w14:textId="5FB85E90" w:rsidR="000A367B" w:rsidRDefault="00E33A9A">
          <w:pPr>
            <w:pStyle w:val="TOC1"/>
            <w:tabs>
              <w:tab w:val="right" w:leader="dot" w:pos="10214"/>
            </w:tabs>
            <w:rPr>
              <w:rFonts w:asciiTheme="minorHAnsi" w:eastAsiaTheme="minorEastAsia" w:hAnsiTheme="minorHAnsi" w:cstheme="minorBidi"/>
              <w:noProof/>
              <w:kern w:val="2"/>
              <w:sz w:val="22"/>
              <w:lang w:val="en-US"/>
              <w14:ligatures w14:val="standardContextual"/>
            </w:rPr>
          </w:pPr>
          <w:hyperlink w:anchor="_Toc180679880" w:history="1">
            <w:r w:rsidR="000A367B" w:rsidRPr="009E11E0">
              <w:rPr>
                <w:rStyle w:val="Hyperlink"/>
                <w:noProof/>
              </w:rPr>
              <w:t>REFERENCES</w:t>
            </w:r>
            <w:r w:rsidR="000A367B">
              <w:rPr>
                <w:noProof/>
                <w:webHidden/>
              </w:rPr>
              <w:tab/>
            </w:r>
            <w:r w:rsidR="000A367B">
              <w:rPr>
                <w:noProof/>
                <w:webHidden/>
              </w:rPr>
              <w:fldChar w:fldCharType="begin"/>
            </w:r>
            <w:r w:rsidR="000A367B">
              <w:rPr>
                <w:noProof/>
                <w:webHidden/>
              </w:rPr>
              <w:instrText xml:space="preserve"> PAGEREF _Toc180679880 \h </w:instrText>
            </w:r>
            <w:r w:rsidR="000A367B">
              <w:rPr>
                <w:noProof/>
                <w:webHidden/>
              </w:rPr>
            </w:r>
            <w:r w:rsidR="000A367B">
              <w:rPr>
                <w:noProof/>
                <w:webHidden/>
              </w:rPr>
              <w:fldChar w:fldCharType="separate"/>
            </w:r>
            <w:r w:rsidR="000A367B">
              <w:rPr>
                <w:noProof/>
                <w:webHidden/>
              </w:rPr>
              <w:t>48</w:t>
            </w:r>
            <w:r w:rsidR="000A367B">
              <w:rPr>
                <w:noProof/>
                <w:webHidden/>
              </w:rPr>
              <w:fldChar w:fldCharType="end"/>
            </w:r>
          </w:hyperlink>
        </w:p>
        <w:p w14:paraId="2674FA88" w14:textId="5FAA03E4" w:rsidR="00C33342" w:rsidRPr="00525520" w:rsidRDefault="0014707C" w:rsidP="00525520">
          <w:pPr>
            <w:widowControl w:val="0"/>
            <w:tabs>
              <w:tab w:val="right" w:leader="dot" w:pos="12000"/>
            </w:tabs>
            <w:spacing w:before="60" w:after="0" w:line="240" w:lineRule="auto"/>
            <w:jc w:val="both"/>
            <w:rPr>
              <w:rFonts w:eastAsia="Arial" w:cs="Arial"/>
              <w:b/>
              <w:color w:val="000000"/>
              <w:szCs w:val="24"/>
            </w:rPr>
          </w:pPr>
          <w:r w:rsidRPr="00525520">
            <w:rPr>
              <w:szCs w:val="24"/>
            </w:rPr>
            <w:fldChar w:fldCharType="end"/>
          </w:r>
        </w:p>
      </w:sdtContent>
    </w:sdt>
    <w:p w14:paraId="70BBE9F4" w14:textId="77777777" w:rsidR="00C33342" w:rsidRPr="00525520" w:rsidRDefault="00C33342" w:rsidP="00525520">
      <w:pPr>
        <w:spacing w:line="240" w:lineRule="auto"/>
        <w:jc w:val="both"/>
        <w:rPr>
          <w:rFonts w:eastAsia="Georgia" w:cs="Georgia"/>
          <w:szCs w:val="24"/>
        </w:rPr>
      </w:pPr>
    </w:p>
    <w:p w14:paraId="740B1878" w14:textId="77777777" w:rsidR="00C33342" w:rsidRPr="00525520" w:rsidRDefault="00C33342" w:rsidP="00525520">
      <w:pPr>
        <w:spacing w:after="0" w:line="240" w:lineRule="auto"/>
        <w:jc w:val="both"/>
        <w:rPr>
          <w:rFonts w:eastAsia="Georgia" w:cs="Georgia"/>
          <w:b/>
          <w:szCs w:val="24"/>
        </w:rPr>
      </w:pPr>
    </w:p>
    <w:p w14:paraId="55FFCC7A" w14:textId="77777777" w:rsidR="009E00C7" w:rsidRPr="00525520" w:rsidRDefault="009E00C7" w:rsidP="00525520">
      <w:pPr>
        <w:pStyle w:val="NoSpacing"/>
        <w:rPr>
          <w:rFonts w:ascii="Georgia" w:hAnsi="Georgia"/>
        </w:rPr>
      </w:pPr>
      <w:r w:rsidRPr="00525520">
        <w:rPr>
          <w:rFonts w:ascii="Georgia" w:hAnsi="Georgia"/>
        </w:rPr>
        <w:br w:type="page"/>
      </w:r>
    </w:p>
    <w:p w14:paraId="07EEE88F" w14:textId="7FE36118" w:rsidR="00F50463" w:rsidRPr="004148C6" w:rsidRDefault="0014707C" w:rsidP="004148C6">
      <w:pPr>
        <w:pStyle w:val="Heading1"/>
      </w:pPr>
      <w:bookmarkStart w:id="9" w:name="_Toc180679830"/>
      <w:r w:rsidRPr="004148C6">
        <w:lastRenderedPageBreak/>
        <w:t>EXECUTIVE SUMMARY</w:t>
      </w:r>
      <w:bookmarkEnd w:id="9"/>
    </w:p>
    <w:p w14:paraId="735C5A70" w14:textId="066617D1" w:rsidR="00F50463" w:rsidRPr="00525520" w:rsidRDefault="00F50463" w:rsidP="00357A93">
      <w:pPr>
        <w:pStyle w:val="Heading2"/>
      </w:pPr>
      <w:bookmarkStart w:id="10" w:name="_Toc180679831"/>
      <w:r w:rsidRPr="00525520">
        <w:t>Background</w:t>
      </w:r>
      <w:bookmarkEnd w:id="10"/>
    </w:p>
    <w:p w14:paraId="7D2187B1" w14:textId="77777777" w:rsidR="004339F5" w:rsidRDefault="00F50463" w:rsidP="00525520">
      <w:pPr>
        <w:spacing w:line="240" w:lineRule="auto"/>
        <w:jc w:val="both"/>
        <w:rPr>
          <w:rFonts w:eastAsiaTheme="minorHAnsi" w:cstheme="minorBidi"/>
          <w:szCs w:val="24"/>
        </w:rPr>
      </w:pPr>
      <w:r w:rsidRPr="00525520">
        <w:rPr>
          <w:rFonts w:eastAsiaTheme="minorHAnsi" w:cstheme="minorBidi"/>
          <w:szCs w:val="24"/>
        </w:rPr>
        <w:t>There is an inextricable link between energy production</w:t>
      </w:r>
      <w:r w:rsidR="00B70C17" w:rsidRPr="00525520">
        <w:rPr>
          <w:rFonts w:eastAsiaTheme="minorHAnsi" w:cstheme="minorBidi"/>
          <w:szCs w:val="24"/>
        </w:rPr>
        <w:t>,</w:t>
      </w:r>
      <w:r w:rsidRPr="00525520">
        <w:rPr>
          <w:rFonts w:eastAsiaTheme="minorHAnsi" w:cstheme="minorBidi"/>
          <w:szCs w:val="24"/>
        </w:rPr>
        <w:t xml:space="preserve"> consumption</w:t>
      </w:r>
      <w:r w:rsidR="008311D1" w:rsidRPr="00525520">
        <w:rPr>
          <w:rFonts w:eastAsiaTheme="minorHAnsi" w:cstheme="minorBidi"/>
          <w:szCs w:val="24"/>
        </w:rPr>
        <w:t>,</w:t>
      </w:r>
      <w:r w:rsidRPr="00525520">
        <w:rPr>
          <w:rFonts w:eastAsiaTheme="minorHAnsi" w:cstheme="minorBidi"/>
          <w:szCs w:val="24"/>
        </w:rPr>
        <w:t xml:space="preserve"> and climate change. Energy is the single most dominant accelerator of climate change</w:t>
      </w:r>
      <w:r w:rsidR="008311D1" w:rsidRPr="00525520">
        <w:rPr>
          <w:rFonts w:eastAsiaTheme="minorHAnsi" w:cstheme="minorBidi"/>
          <w:szCs w:val="24"/>
        </w:rPr>
        <w:t>,</w:t>
      </w:r>
      <w:r w:rsidRPr="00525520">
        <w:rPr>
          <w:rFonts w:eastAsiaTheme="minorHAnsi" w:cstheme="minorBidi"/>
          <w:szCs w:val="24"/>
        </w:rPr>
        <w:t xml:space="preserve"> contributing to more than 75</w:t>
      </w:r>
      <w:r w:rsidR="00EA1818" w:rsidRPr="00525520">
        <w:rPr>
          <w:rFonts w:eastAsiaTheme="minorHAnsi" w:cstheme="minorBidi"/>
          <w:szCs w:val="24"/>
        </w:rPr>
        <w:t xml:space="preserve"> </w:t>
      </w:r>
      <w:r w:rsidR="00131068" w:rsidRPr="00525520">
        <w:rPr>
          <w:rFonts w:eastAsiaTheme="minorHAnsi" w:cstheme="minorBidi"/>
          <w:szCs w:val="24"/>
        </w:rPr>
        <w:t>percent</w:t>
      </w:r>
      <w:r w:rsidRPr="00525520">
        <w:rPr>
          <w:rFonts w:eastAsiaTheme="minorHAnsi" w:cstheme="minorBidi"/>
          <w:szCs w:val="24"/>
        </w:rPr>
        <w:t xml:space="preserve"> of the total global greenhouse emissions.</w:t>
      </w:r>
      <w:r w:rsidR="00894065" w:rsidRPr="00525520">
        <w:rPr>
          <w:rStyle w:val="FootnoteReference"/>
          <w:rFonts w:eastAsiaTheme="minorHAnsi" w:cstheme="minorBidi"/>
          <w:szCs w:val="24"/>
        </w:rPr>
        <w:footnoteReference w:id="2"/>
      </w:r>
      <w:r w:rsidRPr="00525520">
        <w:rPr>
          <w:rFonts w:eastAsiaTheme="minorHAnsi" w:cstheme="minorBidi"/>
          <w:szCs w:val="24"/>
        </w:rPr>
        <w:t xml:space="preserve"> Kenya </w:t>
      </w:r>
      <w:r w:rsidR="007D314D" w:rsidRPr="00525520">
        <w:rPr>
          <w:rFonts w:eastAsiaTheme="minorHAnsi" w:cstheme="minorBidi"/>
          <w:szCs w:val="24"/>
        </w:rPr>
        <w:t xml:space="preserve">is </w:t>
      </w:r>
      <w:r w:rsidRPr="00525520">
        <w:rPr>
          <w:rFonts w:eastAsiaTheme="minorHAnsi" w:cstheme="minorBidi"/>
          <w:szCs w:val="24"/>
        </w:rPr>
        <w:t>committed to ‘ensur</w:t>
      </w:r>
      <w:r w:rsidR="008311D1" w:rsidRPr="00525520">
        <w:rPr>
          <w:rFonts w:eastAsiaTheme="minorHAnsi" w:cstheme="minorBidi"/>
          <w:szCs w:val="24"/>
        </w:rPr>
        <w:t>ing</w:t>
      </w:r>
      <w:r w:rsidRPr="00525520">
        <w:rPr>
          <w:rFonts w:eastAsiaTheme="minorHAnsi" w:cstheme="minorBidi"/>
          <w:szCs w:val="24"/>
        </w:rPr>
        <w:t xml:space="preserve"> access to affordable, reliable, sustainable</w:t>
      </w:r>
      <w:r w:rsidR="008311D1" w:rsidRPr="00525520">
        <w:rPr>
          <w:rFonts w:eastAsiaTheme="minorHAnsi" w:cstheme="minorBidi"/>
          <w:szCs w:val="24"/>
        </w:rPr>
        <w:t>,</w:t>
      </w:r>
      <w:r w:rsidR="00BA7764" w:rsidRPr="00525520">
        <w:rPr>
          <w:rFonts w:eastAsiaTheme="minorHAnsi" w:cstheme="minorBidi"/>
          <w:szCs w:val="24"/>
        </w:rPr>
        <w:t xml:space="preserve"> </w:t>
      </w:r>
      <w:r w:rsidRPr="00525520">
        <w:rPr>
          <w:rFonts w:eastAsiaTheme="minorHAnsi" w:cstheme="minorBidi"/>
          <w:szCs w:val="24"/>
        </w:rPr>
        <w:t>and modern energy for all by 2</w:t>
      </w:r>
      <w:r w:rsidR="0073194C" w:rsidRPr="00525520">
        <w:rPr>
          <w:rFonts w:eastAsiaTheme="minorHAnsi" w:cstheme="minorBidi"/>
          <w:szCs w:val="24"/>
        </w:rPr>
        <w:t>0</w:t>
      </w:r>
      <w:r w:rsidRPr="00525520">
        <w:rPr>
          <w:rFonts w:eastAsiaTheme="minorHAnsi" w:cstheme="minorBidi"/>
          <w:szCs w:val="24"/>
        </w:rPr>
        <w:t>30</w:t>
      </w:r>
      <w:r w:rsidR="008311D1" w:rsidRPr="00525520">
        <w:rPr>
          <w:rFonts w:eastAsiaTheme="minorHAnsi" w:cstheme="minorBidi"/>
          <w:szCs w:val="24"/>
        </w:rPr>
        <w:t>,</w:t>
      </w:r>
      <w:r w:rsidRPr="00525520">
        <w:rPr>
          <w:rFonts w:eastAsiaTheme="minorHAnsi" w:cstheme="minorBidi"/>
          <w:szCs w:val="24"/>
        </w:rPr>
        <w:t xml:space="preserve"> as envisioned in the Sustainable Development Goal (SDG)</w:t>
      </w:r>
      <w:r w:rsidR="00BA7764" w:rsidRPr="00525520">
        <w:rPr>
          <w:rFonts w:eastAsiaTheme="minorHAnsi" w:cstheme="minorBidi"/>
          <w:szCs w:val="24"/>
        </w:rPr>
        <w:t xml:space="preserve"> 7. </w:t>
      </w:r>
      <w:r w:rsidRPr="00525520">
        <w:rPr>
          <w:rFonts w:eastAsiaTheme="minorHAnsi" w:cstheme="minorBidi"/>
          <w:szCs w:val="24"/>
        </w:rPr>
        <w:t xml:space="preserve">Target 7.2 </w:t>
      </w:r>
      <w:r w:rsidR="00BA7764" w:rsidRPr="00525520">
        <w:rPr>
          <w:rFonts w:eastAsiaTheme="minorHAnsi" w:cstheme="minorBidi"/>
          <w:szCs w:val="24"/>
        </w:rPr>
        <w:t xml:space="preserve">of the goal </w:t>
      </w:r>
      <w:r w:rsidR="007D314D" w:rsidRPr="00525520">
        <w:rPr>
          <w:rFonts w:eastAsiaTheme="minorHAnsi" w:cstheme="minorBidi"/>
          <w:szCs w:val="24"/>
        </w:rPr>
        <w:t xml:space="preserve">puts </w:t>
      </w:r>
      <w:r w:rsidRPr="00525520">
        <w:rPr>
          <w:rFonts w:eastAsiaTheme="minorHAnsi" w:cstheme="minorBidi"/>
          <w:szCs w:val="24"/>
        </w:rPr>
        <w:t xml:space="preserve">obligations on Kenya to increase substantially the share of renewable energy in the country’s energy mix and at the same time, facilitate access to clean energy. </w:t>
      </w:r>
    </w:p>
    <w:p w14:paraId="39066623" w14:textId="228FAE61" w:rsidR="00F50463" w:rsidRPr="00525520" w:rsidRDefault="00F50463" w:rsidP="00525520">
      <w:pPr>
        <w:spacing w:line="240" w:lineRule="auto"/>
        <w:jc w:val="both"/>
        <w:rPr>
          <w:rFonts w:eastAsiaTheme="minorHAnsi" w:cstheme="minorBidi"/>
          <w:szCs w:val="24"/>
        </w:rPr>
      </w:pPr>
      <w:r w:rsidRPr="00525520">
        <w:rPr>
          <w:rFonts w:eastAsiaTheme="minorHAnsi" w:cstheme="minorBidi"/>
          <w:szCs w:val="24"/>
        </w:rPr>
        <w:t xml:space="preserve">With </w:t>
      </w:r>
      <w:r w:rsidR="00DD544B" w:rsidRPr="00525520">
        <w:rPr>
          <w:rFonts w:eastAsiaTheme="minorHAnsi" w:cstheme="minorBidi"/>
          <w:szCs w:val="24"/>
        </w:rPr>
        <w:t xml:space="preserve">human </w:t>
      </w:r>
      <w:r w:rsidRPr="00525520">
        <w:rPr>
          <w:rFonts w:eastAsiaTheme="minorHAnsi" w:cstheme="minorBidi"/>
          <w:szCs w:val="24"/>
        </w:rPr>
        <w:t xml:space="preserve">action and or inaction exacerbating climate change and its variability, a shift from fossil fuels consumption to a green and or clean energy mix has been a policy issue all over the globe. The ravaging impacts of </w:t>
      </w:r>
      <w:r w:rsidR="008311D1" w:rsidRPr="00525520">
        <w:rPr>
          <w:rFonts w:eastAsiaTheme="minorHAnsi" w:cstheme="minorBidi"/>
          <w:szCs w:val="24"/>
        </w:rPr>
        <w:t>c</w:t>
      </w:r>
      <w:r w:rsidRPr="00525520">
        <w:rPr>
          <w:rFonts w:eastAsiaTheme="minorHAnsi" w:cstheme="minorBidi"/>
          <w:szCs w:val="24"/>
        </w:rPr>
        <w:t xml:space="preserve">limate change may also jeopardize </w:t>
      </w:r>
      <w:r w:rsidR="007D314D" w:rsidRPr="00525520">
        <w:rPr>
          <w:rFonts w:eastAsiaTheme="minorHAnsi" w:cstheme="minorBidi"/>
          <w:szCs w:val="24"/>
        </w:rPr>
        <w:t xml:space="preserve">economies' </w:t>
      </w:r>
      <w:r w:rsidRPr="00525520">
        <w:rPr>
          <w:rFonts w:eastAsiaTheme="minorHAnsi" w:cstheme="minorBidi"/>
          <w:szCs w:val="24"/>
        </w:rPr>
        <w:t>quest to realize up to 15 of the 17 UN 2030 Agenda for Sustainable Development. SDGs; (1) no poverty, (2) zero hunger, (3) good health and well-being, (4) quality education, (5) gender equality, (6) clean water and sanitation, (7) affordable and clean energy, (8) decent work and economic growth, (9) industry, innovation and infrastructure, (10) reduced inequalities, and (13) climate action are highly likely to be derailed by the negative effects of climate change. The world’s poorest and most vulnerable in developing countries are the ones bearing the greatest brunt of the unprecedented negative impacts of climate change.</w:t>
      </w:r>
      <w:r w:rsidR="00096256" w:rsidRPr="00525520">
        <w:rPr>
          <w:rStyle w:val="FootnoteReference"/>
          <w:rFonts w:eastAsiaTheme="minorHAnsi" w:cstheme="minorBidi"/>
          <w:szCs w:val="24"/>
        </w:rPr>
        <w:footnoteReference w:id="3"/>
      </w:r>
      <w:r w:rsidRPr="00525520">
        <w:rPr>
          <w:rFonts w:eastAsiaTheme="minorHAnsi" w:cstheme="minorBidi"/>
          <w:szCs w:val="24"/>
        </w:rPr>
        <w:t xml:space="preserve"> </w:t>
      </w:r>
    </w:p>
    <w:p w14:paraId="1BFC4C92" w14:textId="619B384E" w:rsidR="003D06AD" w:rsidRPr="00525520" w:rsidRDefault="00F50463" w:rsidP="00525520">
      <w:pPr>
        <w:spacing w:line="240" w:lineRule="auto"/>
        <w:jc w:val="both"/>
        <w:rPr>
          <w:rFonts w:eastAsiaTheme="minorHAnsi" w:cstheme="minorBidi"/>
          <w:szCs w:val="24"/>
        </w:rPr>
      </w:pPr>
      <w:r w:rsidRPr="00525520">
        <w:rPr>
          <w:rFonts w:eastAsiaTheme="minorHAnsi" w:cstheme="minorBidi"/>
          <w:szCs w:val="24"/>
        </w:rPr>
        <w:t>Every year, an estimated 6.7 million people die due to exposure to ambient and household air pollution.</w:t>
      </w:r>
      <w:r w:rsidR="00B2144E" w:rsidRPr="00525520">
        <w:rPr>
          <w:rStyle w:val="FootnoteReference"/>
          <w:rFonts w:eastAsiaTheme="minorHAnsi" w:cstheme="minorBidi"/>
          <w:szCs w:val="24"/>
        </w:rPr>
        <w:footnoteReference w:id="4"/>
      </w:r>
      <w:r w:rsidRPr="00525520">
        <w:rPr>
          <w:rFonts w:eastAsiaTheme="minorHAnsi" w:cstheme="minorBidi"/>
          <w:szCs w:val="24"/>
        </w:rPr>
        <w:t xml:space="preserve"> Unconstrained access to green energy especially at the household level is closely tied to better health, education, and economic prosperity, which is an indispensable multiplier to realize every Sustainable Development Goals (SDGs) including SDG 5 on gender equality. On gender and green energy nexus, women can be a vulnerable group and at the same time, a core team in the category of consumers, producers, distributors and </w:t>
      </w:r>
      <w:r w:rsidR="007D314D" w:rsidRPr="00525520">
        <w:rPr>
          <w:rFonts w:eastAsiaTheme="minorHAnsi" w:cstheme="minorBidi"/>
          <w:szCs w:val="24"/>
        </w:rPr>
        <w:t>policymakers</w:t>
      </w:r>
      <w:r w:rsidRPr="00525520">
        <w:rPr>
          <w:rFonts w:eastAsiaTheme="minorHAnsi" w:cstheme="minorBidi"/>
          <w:szCs w:val="24"/>
        </w:rPr>
        <w:t xml:space="preserve"> in the green energy value chain.  Women and girls undertake </w:t>
      </w:r>
      <w:r w:rsidR="007D314D" w:rsidRPr="00525520">
        <w:rPr>
          <w:rFonts w:eastAsiaTheme="minorHAnsi" w:cstheme="minorBidi"/>
          <w:szCs w:val="24"/>
        </w:rPr>
        <w:t xml:space="preserve">the </w:t>
      </w:r>
      <w:r w:rsidRPr="00525520">
        <w:rPr>
          <w:rFonts w:eastAsiaTheme="minorHAnsi" w:cstheme="minorBidi"/>
          <w:szCs w:val="24"/>
        </w:rPr>
        <w:t xml:space="preserve">majority of unpaid care and domestic work at the household level. </w:t>
      </w:r>
      <w:r w:rsidR="003D06AD" w:rsidRPr="00525520">
        <w:rPr>
          <w:rFonts w:eastAsiaTheme="minorHAnsi" w:cstheme="minorBidi"/>
          <w:szCs w:val="24"/>
        </w:rPr>
        <w:t xml:space="preserve">As such </w:t>
      </w:r>
      <w:r w:rsidRPr="00525520">
        <w:rPr>
          <w:rFonts w:eastAsiaTheme="minorHAnsi" w:cstheme="minorBidi"/>
          <w:szCs w:val="24"/>
        </w:rPr>
        <w:t xml:space="preserve">policy mix should be </w:t>
      </w:r>
      <w:r w:rsidR="003D06AD" w:rsidRPr="00525520">
        <w:rPr>
          <w:rFonts w:eastAsiaTheme="minorHAnsi" w:cstheme="minorBidi"/>
          <w:szCs w:val="24"/>
        </w:rPr>
        <w:t>all-encompassing</w:t>
      </w:r>
      <w:r w:rsidRPr="00525520">
        <w:rPr>
          <w:rFonts w:eastAsiaTheme="minorHAnsi" w:cstheme="minorBidi"/>
          <w:szCs w:val="24"/>
        </w:rPr>
        <w:t xml:space="preserve"> to identify entry points for gender equality and </w:t>
      </w:r>
      <w:r w:rsidR="003D06AD" w:rsidRPr="00525520">
        <w:rPr>
          <w:rFonts w:eastAsiaTheme="minorHAnsi" w:cstheme="minorBidi"/>
          <w:szCs w:val="24"/>
        </w:rPr>
        <w:t>women's</w:t>
      </w:r>
      <w:r w:rsidRPr="00525520">
        <w:rPr>
          <w:rFonts w:eastAsiaTheme="minorHAnsi" w:cstheme="minorBidi"/>
          <w:szCs w:val="24"/>
        </w:rPr>
        <w:t xml:space="preserve"> empowerment by widening women participation and leadership in </w:t>
      </w:r>
      <w:r w:rsidR="003D06AD" w:rsidRPr="00525520">
        <w:rPr>
          <w:rFonts w:eastAsiaTheme="minorHAnsi" w:cstheme="minorBidi"/>
          <w:szCs w:val="24"/>
        </w:rPr>
        <w:t xml:space="preserve">the </w:t>
      </w:r>
      <w:r w:rsidRPr="00525520">
        <w:rPr>
          <w:rFonts w:eastAsiaTheme="minorHAnsi" w:cstheme="minorBidi"/>
          <w:szCs w:val="24"/>
        </w:rPr>
        <w:t>transition to green energy and also have equality in access to and control over sustainable energy products and services.</w:t>
      </w:r>
    </w:p>
    <w:p w14:paraId="4835CDAB" w14:textId="5CF34DC0" w:rsidR="00F50463" w:rsidRPr="00525520" w:rsidRDefault="00F50463" w:rsidP="00525520">
      <w:pPr>
        <w:spacing w:line="240" w:lineRule="auto"/>
        <w:jc w:val="both"/>
        <w:rPr>
          <w:rFonts w:eastAsiaTheme="minorHAnsi" w:cstheme="minorBidi"/>
          <w:szCs w:val="24"/>
        </w:rPr>
      </w:pPr>
      <w:r w:rsidRPr="00525520">
        <w:rPr>
          <w:rFonts w:eastAsiaTheme="minorHAnsi" w:cstheme="minorBidi"/>
          <w:szCs w:val="24"/>
        </w:rPr>
        <w:t xml:space="preserve"> A wider access to clean energy by women has the potential to increase labour force participation rates which comes with it; reduced women’s time put on unpaid domestic work and increase women’s </w:t>
      </w:r>
      <w:r w:rsidR="00F9136E" w:rsidRPr="00525520">
        <w:rPr>
          <w:rFonts w:eastAsiaTheme="minorHAnsi" w:cstheme="minorBidi"/>
          <w:szCs w:val="24"/>
        </w:rPr>
        <w:t>decision-making</w:t>
      </w:r>
      <w:r w:rsidRPr="00525520">
        <w:rPr>
          <w:rFonts w:eastAsiaTheme="minorHAnsi" w:cstheme="minorBidi"/>
          <w:szCs w:val="24"/>
        </w:rPr>
        <w:t xml:space="preserve"> ability, financial independence, better sexual and reproductive health outcomes and social participation. </w:t>
      </w:r>
      <w:r w:rsidR="00E43066" w:rsidRPr="00525520">
        <w:rPr>
          <w:rFonts w:eastAsiaTheme="minorHAnsi" w:cstheme="minorBidi"/>
          <w:szCs w:val="24"/>
        </w:rPr>
        <w:t xml:space="preserve">The </w:t>
      </w:r>
      <w:r w:rsidRPr="00525520">
        <w:rPr>
          <w:rFonts w:eastAsiaTheme="minorHAnsi" w:cstheme="minorBidi"/>
          <w:szCs w:val="24"/>
        </w:rPr>
        <w:t>N</w:t>
      </w:r>
      <w:r w:rsidR="00E43066" w:rsidRPr="00525520">
        <w:rPr>
          <w:rFonts w:eastAsiaTheme="minorHAnsi" w:cstheme="minorBidi"/>
          <w:szCs w:val="24"/>
        </w:rPr>
        <w:t xml:space="preserve">ational </w:t>
      </w:r>
      <w:r w:rsidRPr="00525520">
        <w:rPr>
          <w:rFonts w:eastAsiaTheme="minorHAnsi" w:cstheme="minorBidi"/>
          <w:szCs w:val="24"/>
        </w:rPr>
        <w:t>G</w:t>
      </w:r>
      <w:r w:rsidR="00E43066" w:rsidRPr="00525520">
        <w:rPr>
          <w:rFonts w:eastAsiaTheme="minorHAnsi" w:cstheme="minorBidi"/>
          <w:szCs w:val="24"/>
        </w:rPr>
        <w:t xml:space="preserve">ender and </w:t>
      </w:r>
      <w:r w:rsidRPr="00525520">
        <w:rPr>
          <w:rFonts w:eastAsiaTheme="minorHAnsi" w:cstheme="minorBidi"/>
          <w:szCs w:val="24"/>
        </w:rPr>
        <w:t>E</w:t>
      </w:r>
      <w:r w:rsidR="00E43066" w:rsidRPr="00525520">
        <w:rPr>
          <w:rFonts w:eastAsiaTheme="minorHAnsi" w:cstheme="minorBidi"/>
          <w:szCs w:val="24"/>
        </w:rPr>
        <w:t>quality Commission therefore</w:t>
      </w:r>
      <w:r w:rsidRPr="00525520">
        <w:rPr>
          <w:rFonts w:eastAsiaTheme="minorHAnsi" w:cstheme="minorBidi"/>
          <w:szCs w:val="24"/>
        </w:rPr>
        <w:t xml:space="preserve"> embarked on a study to assess the uptake of selected forms of green energy </w:t>
      </w:r>
      <w:r w:rsidR="0073194C" w:rsidRPr="00525520">
        <w:rPr>
          <w:rFonts w:eastAsiaTheme="minorHAnsi" w:cstheme="minorBidi"/>
          <w:szCs w:val="24"/>
        </w:rPr>
        <w:t xml:space="preserve">among </w:t>
      </w:r>
      <w:r w:rsidRPr="00525520">
        <w:rPr>
          <w:rFonts w:eastAsiaTheme="minorHAnsi" w:cstheme="minorBidi"/>
          <w:szCs w:val="24"/>
        </w:rPr>
        <w:t xml:space="preserve">the </w:t>
      </w:r>
      <w:r w:rsidR="00583D9C" w:rsidRPr="00525520">
        <w:rPr>
          <w:rFonts w:eastAsiaTheme="minorHAnsi" w:cstheme="minorBidi"/>
          <w:szCs w:val="24"/>
        </w:rPr>
        <w:t>S</w:t>
      </w:r>
      <w:r w:rsidRPr="00525520">
        <w:rPr>
          <w:rFonts w:eastAsiaTheme="minorHAnsi" w:cstheme="minorBidi"/>
          <w:szCs w:val="24"/>
        </w:rPr>
        <w:t xml:space="preserve">pecial </w:t>
      </w:r>
      <w:r w:rsidR="00583D9C" w:rsidRPr="00525520">
        <w:rPr>
          <w:rFonts w:eastAsiaTheme="minorHAnsi" w:cstheme="minorBidi"/>
          <w:szCs w:val="24"/>
        </w:rPr>
        <w:t>I</w:t>
      </w:r>
      <w:r w:rsidRPr="00525520">
        <w:rPr>
          <w:rFonts w:eastAsiaTheme="minorHAnsi" w:cstheme="minorBidi"/>
          <w:szCs w:val="24"/>
        </w:rPr>
        <w:t xml:space="preserve">nterest </w:t>
      </w:r>
      <w:r w:rsidR="00583D9C" w:rsidRPr="00525520">
        <w:rPr>
          <w:rFonts w:eastAsiaTheme="minorHAnsi" w:cstheme="minorBidi"/>
          <w:szCs w:val="24"/>
        </w:rPr>
        <w:t>G</w:t>
      </w:r>
      <w:r w:rsidRPr="00525520">
        <w:rPr>
          <w:rFonts w:eastAsiaTheme="minorHAnsi" w:cstheme="minorBidi"/>
          <w:szCs w:val="24"/>
        </w:rPr>
        <w:t xml:space="preserve">roups (SIGs) </w:t>
      </w:r>
      <w:r w:rsidR="0073194C" w:rsidRPr="00525520">
        <w:rPr>
          <w:rFonts w:eastAsiaTheme="minorHAnsi" w:cstheme="minorBidi"/>
          <w:szCs w:val="24"/>
        </w:rPr>
        <w:t>including</w:t>
      </w:r>
      <w:r w:rsidRPr="00525520">
        <w:rPr>
          <w:rFonts w:eastAsiaTheme="minorHAnsi" w:cstheme="minorBidi"/>
          <w:szCs w:val="24"/>
        </w:rPr>
        <w:t xml:space="preserve"> women, </w:t>
      </w:r>
      <w:r w:rsidR="009F3971" w:rsidRPr="00525520">
        <w:rPr>
          <w:rFonts w:eastAsiaTheme="minorHAnsi" w:cstheme="minorBidi"/>
          <w:szCs w:val="24"/>
        </w:rPr>
        <w:t>youth</w:t>
      </w:r>
      <w:r w:rsidR="0073194C" w:rsidRPr="00525520">
        <w:rPr>
          <w:rFonts w:eastAsiaTheme="minorHAnsi" w:cstheme="minorBidi"/>
          <w:szCs w:val="24"/>
        </w:rPr>
        <w:t>,</w:t>
      </w:r>
      <w:r w:rsidR="009F3971" w:rsidRPr="00525520">
        <w:rPr>
          <w:rFonts w:eastAsiaTheme="minorHAnsi" w:cstheme="minorBidi"/>
          <w:szCs w:val="24"/>
        </w:rPr>
        <w:t xml:space="preserve"> </w:t>
      </w:r>
      <w:r w:rsidR="0073194C" w:rsidRPr="00525520">
        <w:rPr>
          <w:rFonts w:eastAsiaTheme="minorHAnsi" w:cstheme="minorBidi"/>
          <w:szCs w:val="24"/>
        </w:rPr>
        <w:t xml:space="preserve">older members of </w:t>
      </w:r>
      <w:r w:rsidR="00813BB2" w:rsidRPr="00525520">
        <w:rPr>
          <w:rFonts w:eastAsiaTheme="minorHAnsi" w:cstheme="minorBidi"/>
          <w:szCs w:val="24"/>
        </w:rPr>
        <w:t>society</w:t>
      </w:r>
      <w:r w:rsidR="009F3971" w:rsidRPr="00525520">
        <w:rPr>
          <w:rFonts w:eastAsiaTheme="minorHAnsi" w:cstheme="minorBidi"/>
          <w:szCs w:val="24"/>
        </w:rPr>
        <w:t xml:space="preserve"> </w:t>
      </w:r>
      <w:r w:rsidR="0073194C" w:rsidRPr="00525520">
        <w:rPr>
          <w:rFonts w:eastAsiaTheme="minorHAnsi" w:cstheme="minorBidi"/>
          <w:szCs w:val="24"/>
        </w:rPr>
        <w:t>and P</w:t>
      </w:r>
      <w:r w:rsidR="009F3971" w:rsidRPr="00525520">
        <w:rPr>
          <w:rFonts w:eastAsiaTheme="minorHAnsi" w:cstheme="minorBidi"/>
          <w:szCs w:val="24"/>
        </w:rPr>
        <w:t xml:space="preserve">ersons </w:t>
      </w:r>
      <w:r w:rsidR="0073194C" w:rsidRPr="00525520">
        <w:rPr>
          <w:rFonts w:eastAsiaTheme="minorHAnsi" w:cstheme="minorBidi"/>
          <w:szCs w:val="24"/>
        </w:rPr>
        <w:t>with Disability</w:t>
      </w:r>
      <w:r w:rsidRPr="00525520">
        <w:rPr>
          <w:rFonts w:eastAsiaTheme="minorHAnsi" w:cstheme="minorBidi"/>
          <w:szCs w:val="24"/>
        </w:rPr>
        <w:t xml:space="preserve"> </w:t>
      </w:r>
      <w:r w:rsidR="0073194C" w:rsidRPr="00525520">
        <w:rPr>
          <w:rFonts w:eastAsiaTheme="minorHAnsi" w:cstheme="minorBidi"/>
          <w:szCs w:val="24"/>
        </w:rPr>
        <w:t>(</w:t>
      </w:r>
      <w:r w:rsidRPr="00525520">
        <w:rPr>
          <w:rFonts w:eastAsiaTheme="minorHAnsi" w:cstheme="minorBidi"/>
          <w:szCs w:val="24"/>
        </w:rPr>
        <w:t>PWDs</w:t>
      </w:r>
      <w:r w:rsidR="0073194C" w:rsidRPr="00525520">
        <w:rPr>
          <w:rFonts w:eastAsiaTheme="minorHAnsi" w:cstheme="minorBidi"/>
          <w:szCs w:val="24"/>
        </w:rPr>
        <w:t>)</w:t>
      </w:r>
      <w:r w:rsidR="00B92DD0" w:rsidRPr="00525520">
        <w:rPr>
          <w:rFonts w:eastAsiaTheme="minorHAnsi" w:cstheme="minorBidi"/>
          <w:szCs w:val="24"/>
        </w:rPr>
        <w:t xml:space="preserve"> to inform policy a</w:t>
      </w:r>
      <w:r w:rsidR="008311D1" w:rsidRPr="00525520">
        <w:rPr>
          <w:rFonts w:eastAsiaTheme="minorHAnsi" w:cstheme="minorBidi"/>
          <w:szCs w:val="24"/>
        </w:rPr>
        <w:t>n</w:t>
      </w:r>
      <w:r w:rsidR="00B92DD0" w:rsidRPr="00525520">
        <w:rPr>
          <w:rFonts w:eastAsiaTheme="minorHAnsi" w:cstheme="minorBidi"/>
          <w:szCs w:val="24"/>
        </w:rPr>
        <w:t>d programmatic interventions</w:t>
      </w:r>
      <w:r w:rsidR="00560E59" w:rsidRPr="00525520">
        <w:rPr>
          <w:rFonts w:eastAsiaTheme="minorHAnsi" w:cstheme="minorBidi"/>
          <w:szCs w:val="24"/>
        </w:rPr>
        <w:t xml:space="preserve"> in line </w:t>
      </w:r>
      <w:r w:rsidR="00DD544B" w:rsidRPr="00525520">
        <w:rPr>
          <w:rFonts w:eastAsiaTheme="minorHAnsi" w:cstheme="minorBidi"/>
          <w:szCs w:val="24"/>
        </w:rPr>
        <w:t>with national</w:t>
      </w:r>
      <w:r w:rsidR="004138DC" w:rsidRPr="00525520">
        <w:rPr>
          <w:rFonts w:eastAsiaTheme="minorHAnsi" w:cstheme="minorBidi"/>
          <w:szCs w:val="24"/>
        </w:rPr>
        <w:t>, regional</w:t>
      </w:r>
      <w:r w:rsidR="00623F12" w:rsidRPr="00525520">
        <w:rPr>
          <w:rFonts w:eastAsiaTheme="minorHAnsi" w:cstheme="minorBidi"/>
          <w:szCs w:val="24"/>
        </w:rPr>
        <w:t>,</w:t>
      </w:r>
      <w:r w:rsidR="004138DC" w:rsidRPr="00525520">
        <w:rPr>
          <w:rFonts w:eastAsiaTheme="minorHAnsi" w:cstheme="minorBidi"/>
          <w:szCs w:val="24"/>
        </w:rPr>
        <w:t xml:space="preserve"> and international plans.</w:t>
      </w:r>
    </w:p>
    <w:p w14:paraId="531FF608" w14:textId="77777777" w:rsidR="00F50463" w:rsidRPr="00525520" w:rsidRDefault="00F50463" w:rsidP="00525520">
      <w:pPr>
        <w:spacing w:line="240" w:lineRule="auto"/>
        <w:jc w:val="both"/>
        <w:rPr>
          <w:b/>
          <w:szCs w:val="24"/>
        </w:rPr>
      </w:pPr>
    </w:p>
    <w:p w14:paraId="2ED19604" w14:textId="15AECA19" w:rsidR="009E00C7" w:rsidRPr="00525520" w:rsidRDefault="009E00C7" w:rsidP="00525520">
      <w:pPr>
        <w:spacing w:line="240" w:lineRule="auto"/>
        <w:jc w:val="both"/>
        <w:rPr>
          <w:b/>
          <w:szCs w:val="24"/>
        </w:rPr>
      </w:pPr>
    </w:p>
    <w:p w14:paraId="6D8BD35B" w14:textId="77777777" w:rsidR="00E43066" w:rsidRPr="00525520" w:rsidRDefault="00E43066" w:rsidP="00525520">
      <w:pPr>
        <w:spacing w:line="240" w:lineRule="auto"/>
        <w:jc w:val="both"/>
        <w:rPr>
          <w:b/>
          <w:szCs w:val="24"/>
        </w:rPr>
      </w:pPr>
    </w:p>
    <w:p w14:paraId="60B017A8" w14:textId="77777777" w:rsidR="009E00C7" w:rsidRPr="00525520" w:rsidRDefault="009E00C7" w:rsidP="00525520">
      <w:pPr>
        <w:spacing w:line="240" w:lineRule="auto"/>
        <w:jc w:val="both"/>
        <w:rPr>
          <w:b/>
          <w:szCs w:val="24"/>
        </w:rPr>
      </w:pPr>
    </w:p>
    <w:p w14:paraId="0C2E73BD" w14:textId="15AC68B9" w:rsidR="00F50463" w:rsidRPr="00525520" w:rsidRDefault="00F50463" w:rsidP="00551A16">
      <w:pPr>
        <w:pStyle w:val="Heading2"/>
      </w:pPr>
      <w:bookmarkStart w:id="11" w:name="_Toc180679832"/>
      <w:r w:rsidRPr="00551A16">
        <w:t>Methodology</w:t>
      </w:r>
      <w:bookmarkEnd w:id="11"/>
    </w:p>
    <w:p w14:paraId="6D1AE389" w14:textId="56C47444" w:rsidR="00F50463" w:rsidRPr="00525520" w:rsidRDefault="00F50463" w:rsidP="00525520">
      <w:pPr>
        <w:spacing w:line="240" w:lineRule="auto"/>
        <w:jc w:val="both"/>
        <w:rPr>
          <w:rFonts w:eastAsiaTheme="minorHAnsi" w:cstheme="minorBidi"/>
          <w:szCs w:val="24"/>
        </w:rPr>
      </w:pPr>
      <w:r w:rsidRPr="00525520">
        <w:rPr>
          <w:rFonts w:eastAsiaTheme="minorHAnsi" w:cstheme="minorBidi"/>
          <w:szCs w:val="24"/>
        </w:rPr>
        <w:t xml:space="preserve">The research employed a mixed-method approach to comprehensively explore the dynamics of </w:t>
      </w:r>
      <w:r w:rsidR="004339F5">
        <w:rPr>
          <w:rFonts w:eastAsiaTheme="minorHAnsi" w:cstheme="minorBidi"/>
          <w:szCs w:val="24"/>
        </w:rPr>
        <w:t xml:space="preserve">uptake of </w:t>
      </w:r>
      <w:r w:rsidRPr="00525520">
        <w:rPr>
          <w:rFonts w:eastAsiaTheme="minorHAnsi" w:cstheme="minorBidi"/>
          <w:szCs w:val="24"/>
        </w:rPr>
        <w:t xml:space="preserve">green energy </w:t>
      </w:r>
      <w:r w:rsidR="00583D9C" w:rsidRPr="00525520">
        <w:rPr>
          <w:rFonts w:eastAsiaTheme="minorHAnsi" w:cstheme="minorBidi"/>
          <w:szCs w:val="24"/>
        </w:rPr>
        <w:t xml:space="preserve">among </w:t>
      </w:r>
      <w:r w:rsidR="00192873" w:rsidRPr="00525520">
        <w:rPr>
          <w:rFonts w:eastAsiaTheme="minorHAnsi" w:cstheme="minorBidi"/>
          <w:szCs w:val="24"/>
        </w:rPr>
        <w:t>S</w:t>
      </w:r>
      <w:r w:rsidRPr="00525520">
        <w:rPr>
          <w:rFonts w:eastAsiaTheme="minorHAnsi" w:cstheme="minorBidi"/>
          <w:szCs w:val="24"/>
        </w:rPr>
        <w:t xml:space="preserve">pecial </w:t>
      </w:r>
      <w:r w:rsidR="00192873" w:rsidRPr="00525520">
        <w:rPr>
          <w:rFonts w:eastAsiaTheme="minorHAnsi" w:cstheme="minorBidi"/>
          <w:szCs w:val="24"/>
        </w:rPr>
        <w:t>I</w:t>
      </w:r>
      <w:r w:rsidRPr="00525520">
        <w:rPr>
          <w:rFonts w:eastAsiaTheme="minorHAnsi" w:cstheme="minorBidi"/>
          <w:szCs w:val="24"/>
        </w:rPr>
        <w:t xml:space="preserve">nterest </w:t>
      </w:r>
      <w:r w:rsidR="00192873" w:rsidRPr="00525520">
        <w:rPr>
          <w:rFonts w:eastAsiaTheme="minorHAnsi" w:cstheme="minorBidi"/>
          <w:szCs w:val="24"/>
        </w:rPr>
        <w:t>G</w:t>
      </w:r>
      <w:r w:rsidR="0048736A" w:rsidRPr="00525520">
        <w:rPr>
          <w:rFonts w:eastAsiaTheme="minorHAnsi" w:cstheme="minorBidi"/>
          <w:szCs w:val="24"/>
        </w:rPr>
        <w:t xml:space="preserve">roups across selected counties. </w:t>
      </w:r>
      <w:r w:rsidRPr="00525520">
        <w:rPr>
          <w:rFonts w:eastAsiaTheme="minorHAnsi" w:cstheme="minorBidi"/>
          <w:szCs w:val="24"/>
        </w:rPr>
        <w:t xml:space="preserve">The study utilized a combination of quantitative and qualitative data collection methods. The qualitative method involved data collection through </w:t>
      </w:r>
      <w:r w:rsidR="004339F5">
        <w:rPr>
          <w:rFonts w:eastAsiaTheme="minorHAnsi" w:cstheme="minorBidi"/>
          <w:szCs w:val="24"/>
        </w:rPr>
        <w:t xml:space="preserve">household and </w:t>
      </w:r>
      <w:r w:rsidR="00BE3E0F">
        <w:rPr>
          <w:rFonts w:eastAsiaTheme="minorHAnsi" w:cstheme="minorBidi"/>
          <w:szCs w:val="24"/>
        </w:rPr>
        <w:t>facility-based</w:t>
      </w:r>
      <w:r w:rsidR="004339F5">
        <w:rPr>
          <w:rFonts w:eastAsiaTheme="minorHAnsi" w:cstheme="minorBidi"/>
          <w:szCs w:val="24"/>
        </w:rPr>
        <w:t xml:space="preserve"> </w:t>
      </w:r>
      <w:r w:rsidR="00BE3E0F">
        <w:rPr>
          <w:rFonts w:eastAsiaTheme="minorHAnsi" w:cstheme="minorBidi"/>
          <w:szCs w:val="24"/>
        </w:rPr>
        <w:t>surveys</w:t>
      </w:r>
      <w:r w:rsidR="00BE3E0F" w:rsidRPr="00525520">
        <w:rPr>
          <w:rFonts w:eastAsiaTheme="minorHAnsi" w:cstheme="minorBidi"/>
          <w:szCs w:val="24"/>
        </w:rPr>
        <w:t xml:space="preserve"> </w:t>
      </w:r>
      <w:r w:rsidRPr="00525520">
        <w:rPr>
          <w:rFonts w:eastAsiaTheme="minorHAnsi" w:cstheme="minorBidi"/>
          <w:szCs w:val="24"/>
        </w:rPr>
        <w:t>using a largely closed questionnaire. The quantitative methods consisted of policy</w:t>
      </w:r>
      <w:r w:rsidR="00623F12" w:rsidRPr="00525520">
        <w:rPr>
          <w:rFonts w:eastAsiaTheme="minorHAnsi" w:cstheme="minorBidi"/>
          <w:szCs w:val="24"/>
        </w:rPr>
        <w:t>-</w:t>
      </w:r>
      <w:r w:rsidRPr="00525520">
        <w:rPr>
          <w:rFonts w:eastAsiaTheme="minorHAnsi" w:cstheme="minorBidi"/>
          <w:szCs w:val="24"/>
        </w:rPr>
        <w:t xml:space="preserve">level interviews and case studies. </w:t>
      </w:r>
    </w:p>
    <w:p w14:paraId="17522049" w14:textId="28B3ADB7" w:rsidR="00E258F5" w:rsidRDefault="00F50463" w:rsidP="00525520">
      <w:pPr>
        <w:spacing w:after="300" w:line="240" w:lineRule="auto"/>
        <w:jc w:val="both"/>
        <w:rPr>
          <w:rFonts w:eastAsiaTheme="minorHAnsi" w:cstheme="minorBidi"/>
          <w:szCs w:val="24"/>
        </w:rPr>
      </w:pPr>
      <w:r w:rsidRPr="00525520">
        <w:rPr>
          <w:rFonts w:eastAsiaTheme="minorHAnsi" w:cstheme="minorBidi"/>
          <w:szCs w:val="24"/>
        </w:rPr>
        <w:t xml:space="preserve">The target population </w:t>
      </w:r>
      <w:r w:rsidR="004339F5">
        <w:rPr>
          <w:rFonts w:eastAsiaTheme="minorHAnsi" w:cstheme="minorBidi"/>
          <w:szCs w:val="24"/>
        </w:rPr>
        <w:t xml:space="preserve">was drawn from </w:t>
      </w:r>
      <w:r w:rsidR="00CB2425" w:rsidRPr="00525520">
        <w:rPr>
          <w:rFonts w:eastAsia="Georgia" w:cs="Georgia"/>
          <w:szCs w:val="24"/>
        </w:rPr>
        <w:t xml:space="preserve">Kiambu, </w:t>
      </w:r>
      <w:proofErr w:type="spellStart"/>
      <w:r w:rsidR="00CB2425" w:rsidRPr="00525520">
        <w:rPr>
          <w:rFonts w:eastAsia="Georgia" w:cs="Georgia"/>
          <w:szCs w:val="24"/>
        </w:rPr>
        <w:t>Murang'a</w:t>
      </w:r>
      <w:proofErr w:type="spellEnd"/>
      <w:r w:rsidR="00CB2425" w:rsidRPr="00525520">
        <w:rPr>
          <w:rFonts w:eastAsia="Georgia" w:cs="Georgia"/>
          <w:szCs w:val="24"/>
        </w:rPr>
        <w:t xml:space="preserve">, </w:t>
      </w:r>
      <w:proofErr w:type="spellStart"/>
      <w:r w:rsidR="00CB2425" w:rsidRPr="00525520">
        <w:rPr>
          <w:rFonts w:eastAsia="Georgia" w:cs="Georgia"/>
          <w:szCs w:val="24"/>
        </w:rPr>
        <w:t>Kajiado</w:t>
      </w:r>
      <w:proofErr w:type="spellEnd"/>
      <w:r w:rsidR="00CB2425" w:rsidRPr="00525520">
        <w:rPr>
          <w:rFonts w:eastAsia="Georgia" w:cs="Georgia"/>
          <w:szCs w:val="24"/>
        </w:rPr>
        <w:t xml:space="preserve">, Machakos, Garissa, Kakamega, </w:t>
      </w:r>
      <w:proofErr w:type="spellStart"/>
      <w:r w:rsidR="00CB2425" w:rsidRPr="00525520">
        <w:rPr>
          <w:rFonts w:eastAsia="Georgia" w:cs="Georgia"/>
          <w:szCs w:val="24"/>
        </w:rPr>
        <w:t>Uasin</w:t>
      </w:r>
      <w:proofErr w:type="spellEnd"/>
      <w:r w:rsidR="00CB2425" w:rsidRPr="00525520">
        <w:rPr>
          <w:rFonts w:eastAsia="Georgia" w:cs="Georgia"/>
          <w:szCs w:val="24"/>
        </w:rPr>
        <w:t xml:space="preserve"> Gishu, and </w:t>
      </w:r>
      <w:proofErr w:type="spellStart"/>
      <w:r w:rsidR="00CB2425" w:rsidRPr="00525520">
        <w:rPr>
          <w:rFonts w:eastAsia="Georgia" w:cs="Georgia"/>
          <w:szCs w:val="24"/>
        </w:rPr>
        <w:t>Nyamira</w:t>
      </w:r>
      <w:proofErr w:type="spellEnd"/>
      <w:r w:rsidR="00CB2425" w:rsidRPr="00525520">
        <w:rPr>
          <w:rFonts w:eastAsia="Georgia" w:cs="Georgia"/>
          <w:szCs w:val="24"/>
        </w:rPr>
        <w:t xml:space="preserve"> </w:t>
      </w:r>
      <w:r w:rsidRPr="00525520">
        <w:rPr>
          <w:rFonts w:eastAsiaTheme="minorHAnsi" w:cstheme="minorBidi"/>
          <w:szCs w:val="24"/>
        </w:rPr>
        <w:t>counties</w:t>
      </w:r>
      <w:r w:rsidR="008C5A5C" w:rsidRPr="00525520">
        <w:rPr>
          <w:rFonts w:eastAsiaTheme="minorHAnsi" w:cstheme="minorBidi"/>
          <w:szCs w:val="24"/>
        </w:rPr>
        <w:t xml:space="preserve">, </w:t>
      </w:r>
      <w:r w:rsidR="00E258F5">
        <w:rPr>
          <w:rFonts w:eastAsiaTheme="minorHAnsi" w:cstheme="minorBidi"/>
          <w:szCs w:val="24"/>
        </w:rPr>
        <w:t xml:space="preserve">the </w:t>
      </w:r>
      <w:r w:rsidR="008C5A5C" w:rsidRPr="00525520">
        <w:rPr>
          <w:rFonts w:eastAsiaTheme="minorHAnsi" w:cstheme="minorBidi"/>
          <w:szCs w:val="24"/>
        </w:rPr>
        <w:t xml:space="preserve">government ministries and agencies with a mandate on developing </w:t>
      </w:r>
      <w:r w:rsidR="00463FE6" w:rsidRPr="00525520">
        <w:rPr>
          <w:rFonts w:eastAsiaTheme="minorHAnsi" w:cstheme="minorBidi"/>
          <w:szCs w:val="24"/>
        </w:rPr>
        <w:t>policies related</w:t>
      </w:r>
      <w:r w:rsidR="008C5A5C" w:rsidRPr="00525520">
        <w:rPr>
          <w:rFonts w:eastAsiaTheme="minorHAnsi" w:cstheme="minorBidi"/>
          <w:szCs w:val="24"/>
        </w:rPr>
        <w:t xml:space="preserve"> to energy and gender</w:t>
      </w:r>
      <w:r w:rsidR="0024134E" w:rsidRPr="00525520">
        <w:rPr>
          <w:rFonts w:eastAsiaTheme="minorHAnsi" w:cstheme="minorBidi"/>
          <w:szCs w:val="24"/>
        </w:rPr>
        <w:t>,</w:t>
      </w:r>
      <w:r w:rsidR="00DD544B" w:rsidRPr="00525520">
        <w:rPr>
          <w:rFonts w:eastAsiaTheme="minorHAnsi" w:cstheme="minorBidi"/>
          <w:szCs w:val="24"/>
        </w:rPr>
        <w:t xml:space="preserve"> </w:t>
      </w:r>
      <w:r w:rsidR="00E258F5">
        <w:rPr>
          <w:rFonts w:eastAsiaTheme="minorHAnsi" w:cstheme="minorBidi"/>
          <w:szCs w:val="24"/>
        </w:rPr>
        <w:t xml:space="preserve">the </w:t>
      </w:r>
      <w:r w:rsidR="0024134E" w:rsidRPr="00525520">
        <w:rPr>
          <w:rFonts w:eastAsiaTheme="minorHAnsi" w:cstheme="minorBidi"/>
          <w:szCs w:val="24"/>
        </w:rPr>
        <w:t>regulators within the energy sector</w:t>
      </w:r>
      <w:r w:rsidR="00E258F5">
        <w:rPr>
          <w:rFonts w:eastAsiaTheme="minorHAnsi" w:cstheme="minorBidi"/>
          <w:szCs w:val="24"/>
        </w:rPr>
        <w:t xml:space="preserve">, </w:t>
      </w:r>
      <w:r w:rsidR="0024134E" w:rsidRPr="00525520">
        <w:rPr>
          <w:rFonts w:eastAsiaTheme="minorHAnsi" w:cstheme="minorBidi"/>
          <w:szCs w:val="24"/>
        </w:rPr>
        <w:t xml:space="preserve">and private </w:t>
      </w:r>
      <w:r w:rsidR="00DD544B" w:rsidRPr="00525520">
        <w:rPr>
          <w:rFonts w:eastAsiaTheme="minorHAnsi" w:cstheme="minorBidi"/>
          <w:szCs w:val="24"/>
        </w:rPr>
        <w:t>institutions</w:t>
      </w:r>
      <w:r w:rsidR="00E258F5">
        <w:rPr>
          <w:rFonts w:eastAsiaTheme="minorHAnsi" w:cstheme="minorBidi"/>
          <w:szCs w:val="24"/>
        </w:rPr>
        <w:t xml:space="preserve"> largely involved in clean energy solutions development, </w:t>
      </w:r>
      <w:r w:rsidR="005401FD">
        <w:rPr>
          <w:rFonts w:eastAsiaTheme="minorHAnsi" w:cstheme="minorBidi"/>
          <w:szCs w:val="24"/>
        </w:rPr>
        <w:t>marketing, and</w:t>
      </w:r>
      <w:r w:rsidR="00E258F5">
        <w:rPr>
          <w:rFonts w:eastAsiaTheme="minorHAnsi" w:cstheme="minorBidi"/>
          <w:szCs w:val="24"/>
        </w:rPr>
        <w:t xml:space="preserve"> distributions</w:t>
      </w:r>
      <w:r w:rsidR="0024134E" w:rsidRPr="00525520">
        <w:rPr>
          <w:rFonts w:eastAsiaTheme="minorHAnsi" w:cstheme="minorBidi"/>
          <w:szCs w:val="24"/>
        </w:rPr>
        <w:t>.</w:t>
      </w:r>
      <w:r w:rsidRPr="00525520">
        <w:rPr>
          <w:rFonts w:eastAsiaTheme="minorHAnsi" w:cstheme="minorBidi"/>
          <w:szCs w:val="24"/>
        </w:rPr>
        <w:t xml:space="preserve"> </w:t>
      </w:r>
    </w:p>
    <w:p w14:paraId="3B9802B8" w14:textId="659EC756" w:rsidR="00F50463" w:rsidRPr="00525520" w:rsidRDefault="00F50463" w:rsidP="00525520">
      <w:pPr>
        <w:spacing w:after="300" w:line="240" w:lineRule="auto"/>
        <w:jc w:val="both"/>
        <w:rPr>
          <w:rFonts w:eastAsia="Georgia" w:cs="Georgia"/>
          <w:szCs w:val="24"/>
        </w:rPr>
      </w:pPr>
      <w:r w:rsidRPr="00525520">
        <w:rPr>
          <w:rFonts w:eastAsiaTheme="minorHAnsi" w:cstheme="minorBidi"/>
          <w:szCs w:val="24"/>
        </w:rPr>
        <w:t xml:space="preserve">Quantitative data from the questionnaires was </w:t>
      </w:r>
      <w:proofErr w:type="spellStart"/>
      <w:r w:rsidR="00583D9C" w:rsidRPr="00525520">
        <w:rPr>
          <w:rFonts w:eastAsiaTheme="minorHAnsi" w:cstheme="minorBidi"/>
          <w:szCs w:val="24"/>
        </w:rPr>
        <w:t>analyzed</w:t>
      </w:r>
      <w:proofErr w:type="spellEnd"/>
      <w:r w:rsidRPr="00525520">
        <w:rPr>
          <w:rFonts w:eastAsiaTheme="minorHAnsi" w:cstheme="minorBidi"/>
          <w:szCs w:val="24"/>
        </w:rPr>
        <w:t xml:space="preserve"> using statistical tools, while qualitative data from interviews and case studies </w:t>
      </w:r>
      <w:r w:rsidR="00583D9C" w:rsidRPr="00525520">
        <w:rPr>
          <w:rFonts w:eastAsiaTheme="minorHAnsi" w:cstheme="minorBidi"/>
          <w:szCs w:val="24"/>
        </w:rPr>
        <w:t xml:space="preserve">was </w:t>
      </w:r>
      <w:proofErr w:type="spellStart"/>
      <w:r w:rsidR="00583D9C" w:rsidRPr="00525520">
        <w:rPr>
          <w:rFonts w:eastAsiaTheme="minorHAnsi" w:cstheme="minorBidi"/>
          <w:szCs w:val="24"/>
        </w:rPr>
        <w:t>analyzed</w:t>
      </w:r>
      <w:proofErr w:type="spellEnd"/>
      <w:r w:rsidR="00583D9C" w:rsidRPr="00525520">
        <w:rPr>
          <w:rFonts w:eastAsiaTheme="minorHAnsi" w:cstheme="minorBidi"/>
          <w:szCs w:val="24"/>
        </w:rPr>
        <w:t xml:space="preserve"> through </w:t>
      </w:r>
      <w:r w:rsidRPr="00525520">
        <w:rPr>
          <w:rFonts w:eastAsiaTheme="minorHAnsi" w:cstheme="minorBidi"/>
          <w:szCs w:val="24"/>
        </w:rPr>
        <w:t>them</w:t>
      </w:r>
      <w:r w:rsidR="00583D9C" w:rsidRPr="00525520">
        <w:rPr>
          <w:rFonts w:eastAsiaTheme="minorHAnsi" w:cstheme="minorBidi"/>
          <w:szCs w:val="24"/>
        </w:rPr>
        <w:t>e-content</w:t>
      </w:r>
      <w:r w:rsidRPr="00525520">
        <w:rPr>
          <w:rFonts w:eastAsiaTheme="minorHAnsi" w:cstheme="minorBidi"/>
          <w:szCs w:val="24"/>
        </w:rPr>
        <w:t xml:space="preserve"> </w:t>
      </w:r>
      <w:r w:rsidR="00583D9C" w:rsidRPr="00525520">
        <w:rPr>
          <w:rFonts w:eastAsiaTheme="minorHAnsi" w:cstheme="minorBidi"/>
          <w:szCs w:val="24"/>
        </w:rPr>
        <w:t>methods</w:t>
      </w:r>
      <w:r w:rsidRPr="00525520">
        <w:rPr>
          <w:rFonts w:eastAsiaTheme="minorHAnsi" w:cstheme="minorBidi"/>
          <w:szCs w:val="24"/>
        </w:rPr>
        <w:t xml:space="preserve">. The combination of these approaches allowed for a holistic understanding of the </w:t>
      </w:r>
      <w:r w:rsidR="00192873" w:rsidRPr="00525520">
        <w:rPr>
          <w:rFonts w:eastAsiaTheme="minorHAnsi" w:cstheme="minorBidi"/>
          <w:szCs w:val="24"/>
        </w:rPr>
        <w:t xml:space="preserve">status and </w:t>
      </w:r>
      <w:r w:rsidRPr="00525520">
        <w:rPr>
          <w:rFonts w:eastAsiaTheme="minorHAnsi" w:cstheme="minorBidi"/>
          <w:szCs w:val="24"/>
        </w:rPr>
        <w:t xml:space="preserve">factors influencing the uptake of green energy among </w:t>
      </w:r>
      <w:r w:rsidR="00192873" w:rsidRPr="00525520">
        <w:rPr>
          <w:rFonts w:eastAsiaTheme="minorHAnsi" w:cstheme="minorBidi"/>
          <w:szCs w:val="24"/>
        </w:rPr>
        <w:t>S</w:t>
      </w:r>
      <w:r w:rsidRPr="00525520">
        <w:rPr>
          <w:rFonts w:eastAsiaTheme="minorHAnsi" w:cstheme="minorBidi"/>
          <w:szCs w:val="24"/>
        </w:rPr>
        <w:t xml:space="preserve">pecial </w:t>
      </w:r>
      <w:r w:rsidR="00192873" w:rsidRPr="00525520">
        <w:rPr>
          <w:rFonts w:eastAsiaTheme="minorHAnsi" w:cstheme="minorBidi"/>
          <w:szCs w:val="24"/>
        </w:rPr>
        <w:t>I</w:t>
      </w:r>
      <w:r w:rsidRPr="00525520">
        <w:rPr>
          <w:rFonts w:eastAsiaTheme="minorHAnsi" w:cstheme="minorBidi"/>
          <w:szCs w:val="24"/>
        </w:rPr>
        <w:t xml:space="preserve">nterest </w:t>
      </w:r>
      <w:r w:rsidR="00192873" w:rsidRPr="00525520">
        <w:rPr>
          <w:rFonts w:eastAsiaTheme="minorHAnsi" w:cstheme="minorBidi"/>
          <w:szCs w:val="24"/>
        </w:rPr>
        <w:t>G</w:t>
      </w:r>
      <w:r w:rsidRPr="00525520">
        <w:rPr>
          <w:rFonts w:eastAsiaTheme="minorHAnsi" w:cstheme="minorBidi"/>
          <w:szCs w:val="24"/>
        </w:rPr>
        <w:t>roups in Kenya.</w:t>
      </w:r>
    </w:p>
    <w:p w14:paraId="79F421C7" w14:textId="123A32BD" w:rsidR="00F50463" w:rsidRPr="00551A16" w:rsidRDefault="00F50463" w:rsidP="00551A16">
      <w:pPr>
        <w:pStyle w:val="Heading2"/>
      </w:pPr>
      <w:bookmarkStart w:id="12" w:name="_Toc180679833"/>
      <w:r w:rsidRPr="00551A16">
        <w:t>Findings and Discussions</w:t>
      </w:r>
      <w:bookmarkEnd w:id="12"/>
    </w:p>
    <w:p w14:paraId="721A076A" w14:textId="77777777" w:rsidR="00F97CBB" w:rsidRDefault="00F97CBB" w:rsidP="00F97CBB">
      <w:pPr>
        <w:spacing w:line="240" w:lineRule="auto"/>
        <w:jc w:val="both"/>
        <w:rPr>
          <w:rFonts w:eastAsiaTheme="minorHAnsi" w:cstheme="minorBidi"/>
          <w:szCs w:val="24"/>
        </w:rPr>
      </w:pPr>
      <w:r w:rsidRPr="00525520">
        <w:rPr>
          <w:rFonts w:eastAsiaTheme="minorHAnsi" w:cstheme="minorBidi"/>
          <w:szCs w:val="24"/>
        </w:rPr>
        <w:t xml:space="preserve">The awareness level of the different types of green energy was dependent on the commonly found sources of energy in a particular locality. In Kiambu County, </w:t>
      </w:r>
      <w:r>
        <w:rPr>
          <w:rFonts w:eastAsiaTheme="minorHAnsi" w:cstheme="minorBidi"/>
          <w:szCs w:val="24"/>
        </w:rPr>
        <w:t xml:space="preserve">for example, </w:t>
      </w:r>
      <w:r w:rsidRPr="00525520">
        <w:rPr>
          <w:rFonts w:eastAsiaTheme="minorHAnsi" w:cstheme="minorBidi"/>
          <w:szCs w:val="24"/>
        </w:rPr>
        <w:t xml:space="preserve">respondents were more aware of biogas, while solar energy was mentioned more in </w:t>
      </w:r>
      <w:proofErr w:type="spellStart"/>
      <w:r w:rsidRPr="00525520">
        <w:rPr>
          <w:rFonts w:eastAsiaTheme="minorHAnsi" w:cstheme="minorBidi"/>
          <w:szCs w:val="24"/>
        </w:rPr>
        <w:t>Uasin</w:t>
      </w:r>
      <w:proofErr w:type="spellEnd"/>
      <w:r w:rsidRPr="00525520">
        <w:rPr>
          <w:rFonts w:eastAsiaTheme="minorHAnsi" w:cstheme="minorBidi"/>
          <w:szCs w:val="24"/>
        </w:rPr>
        <w:t xml:space="preserve"> Gishu compared to wind energy in Kajiado and Garissa. As regards the </w:t>
      </w:r>
      <w:r>
        <w:rPr>
          <w:rFonts w:eastAsiaTheme="minorHAnsi" w:cstheme="minorBidi"/>
          <w:szCs w:val="24"/>
        </w:rPr>
        <w:t xml:space="preserve">general </w:t>
      </w:r>
      <w:r w:rsidRPr="00525520">
        <w:rPr>
          <w:rFonts w:eastAsiaTheme="minorHAnsi" w:cstheme="minorBidi"/>
          <w:szCs w:val="24"/>
        </w:rPr>
        <w:t>forms of energy used, respondents mentioned charcoal, electricity, firewood, kerosene, solar, LPG, ethanol, biogas, and geothermal energy, inter alia. Firewood was the most used, at nearly 20 percent. This was followed by charcoal, electricity and solar at 17.7 percent, 16.3 percent, and 13.6 percent, respectively. Biogas is the least energy type</w:t>
      </w:r>
      <w:r>
        <w:rPr>
          <w:rFonts w:eastAsiaTheme="minorHAnsi" w:cstheme="minorBidi"/>
          <w:szCs w:val="24"/>
        </w:rPr>
        <w:t xml:space="preserve"> mentioned</w:t>
      </w:r>
      <w:r w:rsidRPr="00525520">
        <w:rPr>
          <w:rFonts w:eastAsiaTheme="minorHAnsi" w:cstheme="minorBidi"/>
          <w:szCs w:val="24"/>
        </w:rPr>
        <w:t xml:space="preserve">, at 0.2 percent. </w:t>
      </w:r>
    </w:p>
    <w:p w14:paraId="25C0D27F" w14:textId="084A151D" w:rsidR="00F50463" w:rsidRPr="00525520" w:rsidRDefault="007B01A7" w:rsidP="00525520">
      <w:pPr>
        <w:spacing w:line="240" w:lineRule="auto"/>
        <w:jc w:val="both"/>
        <w:rPr>
          <w:rFonts w:eastAsiaTheme="minorHAnsi" w:cstheme="minorBidi"/>
          <w:szCs w:val="24"/>
        </w:rPr>
      </w:pPr>
      <w:r w:rsidRPr="00525520">
        <w:rPr>
          <w:szCs w:val="24"/>
        </w:rPr>
        <w:t>P</w:t>
      </w:r>
      <w:r w:rsidR="00F50463" w:rsidRPr="00525520">
        <w:rPr>
          <w:szCs w:val="24"/>
        </w:rPr>
        <w:t xml:space="preserve">eri-urban and urban usage of green energy </w:t>
      </w:r>
      <w:r w:rsidR="00192873" w:rsidRPr="00525520">
        <w:rPr>
          <w:szCs w:val="24"/>
        </w:rPr>
        <w:t xml:space="preserve">in the sampled counties </w:t>
      </w:r>
      <w:r w:rsidR="00F50463" w:rsidRPr="00525520">
        <w:rPr>
          <w:szCs w:val="24"/>
        </w:rPr>
        <w:t xml:space="preserve">was </w:t>
      </w:r>
      <w:r w:rsidR="00E43066" w:rsidRPr="00525520">
        <w:rPr>
          <w:szCs w:val="24"/>
        </w:rPr>
        <w:t xml:space="preserve">at </w:t>
      </w:r>
      <w:r w:rsidR="00F50463" w:rsidRPr="00525520">
        <w:rPr>
          <w:szCs w:val="24"/>
        </w:rPr>
        <w:t>81.4</w:t>
      </w:r>
      <w:r w:rsidR="00D7147A" w:rsidRPr="00525520">
        <w:rPr>
          <w:rFonts w:eastAsiaTheme="minorHAnsi" w:cstheme="minorBidi"/>
          <w:szCs w:val="24"/>
        </w:rPr>
        <w:t xml:space="preserve"> </w:t>
      </w:r>
      <w:r w:rsidR="002B091B" w:rsidRPr="00525520">
        <w:rPr>
          <w:rFonts w:eastAsiaTheme="minorHAnsi" w:cstheme="minorBidi"/>
          <w:szCs w:val="24"/>
        </w:rPr>
        <w:t>percent</w:t>
      </w:r>
      <w:r w:rsidR="002B091B" w:rsidRPr="00525520" w:rsidDel="00D7147A">
        <w:rPr>
          <w:szCs w:val="24"/>
        </w:rPr>
        <w:t xml:space="preserve"> </w:t>
      </w:r>
      <w:r w:rsidR="002B091B" w:rsidRPr="00525520">
        <w:rPr>
          <w:szCs w:val="24"/>
        </w:rPr>
        <w:t>and</w:t>
      </w:r>
      <w:r w:rsidR="00F50463" w:rsidRPr="00525520">
        <w:rPr>
          <w:szCs w:val="24"/>
        </w:rPr>
        <w:t xml:space="preserve"> 75.3</w:t>
      </w:r>
      <w:r w:rsidR="00D7147A" w:rsidRPr="00525520">
        <w:rPr>
          <w:rFonts w:eastAsiaTheme="minorHAnsi" w:cstheme="minorBidi"/>
          <w:szCs w:val="24"/>
        </w:rPr>
        <w:t xml:space="preserve"> percent</w:t>
      </w:r>
      <w:r w:rsidR="00623F12" w:rsidRPr="00525520">
        <w:rPr>
          <w:szCs w:val="24"/>
        </w:rPr>
        <w:t>,</w:t>
      </w:r>
      <w:r w:rsidRPr="00525520">
        <w:rPr>
          <w:szCs w:val="24"/>
        </w:rPr>
        <w:t xml:space="preserve"> </w:t>
      </w:r>
      <w:r w:rsidR="00F50463" w:rsidRPr="00525520">
        <w:rPr>
          <w:szCs w:val="24"/>
        </w:rPr>
        <w:t>respectively compared to the rural areas at 73.8</w:t>
      </w:r>
      <w:r w:rsidR="00D7147A" w:rsidRPr="00525520">
        <w:rPr>
          <w:rFonts w:eastAsiaTheme="minorHAnsi" w:cstheme="minorBidi"/>
          <w:szCs w:val="24"/>
        </w:rPr>
        <w:t xml:space="preserve"> percent</w:t>
      </w:r>
      <w:r w:rsidR="00F50463" w:rsidRPr="00525520">
        <w:rPr>
          <w:szCs w:val="24"/>
        </w:rPr>
        <w:t xml:space="preserve">. Further, </w:t>
      </w:r>
      <w:r w:rsidR="00F50463" w:rsidRPr="00525520">
        <w:rPr>
          <w:rFonts w:eastAsiaTheme="minorHAnsi" w:cstheme="minorBidi"/>
          <w:szCs w:val="24"/>
        </w:rPr>
        <w:t>institutions had the highest usage of green energy in the last 12 months</w:t>
      </w:r>
      <w:r w:rsidR="00623F12" w:rsidRPr="00525520">
        <w:rPr>
          <w:rFonts w:eastAsiaTheme="minorHAnsi" w:cstheme="minorBidi"/>
          <w:szCs w:val="24"/>
        </w:rPr>
        <w:t>,</w:t>
      </w:r>
      <w:r w:rsidRPr="00525520">
        <w:rPr>
          <w:rFonts w:eastAsiaTheme="minorHAnsi" w:cstheme="minorBidi"/>
          <w:szCs w:val="24"/>
        </w:rPr>
        <w:t xml:space="preserve"> </w:t>
      </w:r>
      <w:r w:rsidR="00F50463" w:rsidRPr="00525520">
        <w:rPr>
          <w:rFonts w:eastAsiaTheme="minorHAnsi" w:cstheme="minorBidi"/>
          <w:szCs w:val="24"/>
        </w:rPr>
        <w:t>85.7</w:t>
      </w:r>
      <w:r w:rsidR="00D7147A" w:rsidRPr="00525520">
        <w:rPr>
          <w:rFonts w:eastAsiaTheme="minorHAnsi" w:cstheme="minorBidi"/>
          <w:szCs w:val="24"/>
        </w:rPr>
        <w:t xml:space="preserve"> percent</w:t>
      </w:r>
      <w:r w:rsidR="00F50463" w:rsidRPr="00525520">
        <w:rPr>
          <w:rFonts w:eastAsiaTheme="minorHAnsi" w:cstheme="minorBidi"/>
          <w:szCs w:val="24"/>
        </w:rPr>
        <w:t>. This was followed by households and business</w:t>
      </w:r>
      <w:r w:rsidR="00E258F5">
        <w:rPr>
          <w:rFonts w:eastAsiaTheme="minorHAnsi" w:cstheme="minorBidi"/>
          <w:szCs w:val="24"/>
        </w:rPr>
        <w:t>es</w:t>
      </w:r>
      <w:r w:rsidR="00F50463" w:rsidRPr="00525520">
        <w:rPr>
          <w:rFonts w:eastAsiaTheme="minorHAnsi" w:cstheme="minorBidi"/>
          <w:szCs w:val="24"/>
        </w:rPr>
        <w:t>.  In terms of awareness of the different</w:t>
      </w:r>
      <w:r w:rsidR="00A90D96" w:rsidRPr="00525520">
        <w:rPr>
          <w:rFonts w:eastAsiaTheme="minorHAnsi" w:cstheme="minorBidi"/>
          <w:szCs w:val="24"/>
        </w:rPr>
        <w:t xml:space="preserve"> types</w:t>
      </w:r>
      <w:r w:rsidR="00F50463" w:rsidRPr="00525520">
        <w:rPr>
          <w:rFonts w:eastAsiaTheme="minorHAnsi" w:cstheme="minorBidi"/>
          <w:szCs w:val="24"/>
        </w:rPr>
        <w:t xml:space="preserve"> of green energy</w:t>
      </w:r>
      <w:r w:rsidR="00E258F5">
        <w:rPr>
          <w:rFonts w:eastAsiaTheme="minorHAnsi" w:cstheme="minorBidi"/>
          <w:szCs w:val="24"/>
        </w:rPr>
        <w:t xml:space="preserve"> solutions</w:t>
      </w:r>
      <w:r w:rsidR="00F50463" w:rsidRPr="00525520">
        <w:rPr>
          <w:rFonts w:eastAsiaTheme="minorHAnsi" w:cstheme="minorBidi"/>
          <w:szCs w:val="24"/>
        </w:rPr>
        <w:t xml:space="preserve">, </w:t>
      </w:r>
      <w:r w:rsidR="00623F12" w:rsidRPr="00525520">
        <w:rPr>
          <w:rFonts w:eastAsiaTheme="minorHAnsi" w:cstheme="minorBidi"/>
          <w:szCs w:val="24"/>
        </w:rPr>
        <w:t xml:space="preserve">the </w:t>
      </w:r>
      <w:r w:rsidR="00F50463" w:rsidRPr="00525520">
        <w:rPr>
          <w:rFonts w:eastAsiaTheme="minorHAnsi" w:cstheme="minorBidi"/>
          <w:szCs w:val="24"/>
        </w:rPr>
        <w:t xml:space="preserve">majority of the respondents spontaneously </w:t>
      </w:r>
      <w:r w:rsidR="00E258F5">
        <w:rPr>
          <w:rFonts w:eastAsiaTheme="minorHAnsi" w:cstheme="minorBidi"/>
          <w:szCs w:val="24"/>
        </w:rPr>
        <w:t>cited</w:t>
      </w:r>
      <w:r w:rsidR="00F50463" w:rsidRPr="00525520">
        <w:rPr>
          <w:rFonts w:eastAsiaTheme="minorHAnsi" w:cstheme="minorBidi"/>
          <w:szCs w:val="24"/>
        </w:rPr>
        <w:t xml:space="preserve"> the following sources of energy</w:t>
      </w:r>
      <w:r w:rsidR="00623F12" w:rsidRPr="00525520">
        <w:rPr>
          <w:rFonts w:eastAsiaTheme="minorHAnsi" w:cstheme="minorBidi"/>
          <w:szCs w:val="24"/>
        </w:rPr>
        <w:t>:</w:t>
      </w:r>
      <w:r w:rsidR="00F50463" w:rsidRPr="00525520">
        <w:rPr>
          <w:rFonts w:eastAsiaTheme="minorHAnsi" w:cstheme="minorBidi"/>
          <w:szCs w:val="24"/>
        </w:rPr>
        <w:t xml:space="preserve"> solar, </w:t>
      </w:r>
      <w:r w:rsidR="00D7147A" w:rsidRPr="00525520">
        <w:rPr>
          <w:rFonts w:eastAsiaTheme="minorHAnsi" w:cstheme="minorBidi"/>
          <w:szCs w:val="24"/>
        </w:rPr>
        <w:t>Liquid Petroleum Gas (</w:t>
      </w:r>
      <w:r w:rsidR="00F50463" w:rsidRPr="00525520">
        <w:rPr>
          <w:rFonts w:eastAsiaTheme="minorHAnsi" w:cstheme="minorBidi"/>
          <w:szCs w:val="24"/>
        </w:rPr>
        <w:t>LPG</w:t>
      </w:r>
      <w:r w:rsidR="00D7147A" w:rsidRPr="00525520">
        <w:rPr>
          <w:rFonts w:eastAsiaTheme="minorHAnsi" w:cstheme="minorBidi"/>
          <w:szCs w:val="24"/>
        </w:rPr>
        <w:t>)</w:t>
      </w:r>
      <w:r w:rsidR="00F50463" w:rsidRPr="00525520">
        <w:rPr>
          <w:rFonts w:eastAsiaTheme="minorHAnsi" w:cstheme="minorBidi"/>
          <w:szCs w:val="24"/>
        </w:rPr>
        <w:t xml:space="preserve">, hydroelectricity, biogas, </w:t>
      </w:r>
      <w:r w:rsidR="00623F12" w:rsidRPr="00525520">
        <w:rPr>
          <w:rFonts w:eastAsiaTheme="minorHAnsi" w:cstheme="minorBidi"/>
          <w:szCs w:val="24"/>
        </w:rPr>
        <w:t>b</w:t>
      </w:r>
      <w:r w:rsidR="00F50463" w:rsidRPr="00525520">
        <w:rPr>
          <w:rFonts w:eastAsiaTheme="minorHAnsi" w:cstheme="minorBidi"/>
          <w:szCs w:val="24"/>
        </w:rPr>
        <w:t>riquette</w:t>
      </w:r>
      <w:r w:rsidR="00623F12" w:rsidRPr="00525520">
        <w:rPr>
          <w:rFonts w:eastAsiaTheme="minorHAnsi" w:cstheme="minorBidi"/>
          <w:szCs w:val="24"/>
        </w:rPr>
        <w:t>s</w:t>
      </w:r>
      <w:r w:rsidR="00F50463" w:rsidRPr="00525520">
        <w:rPr>
          <w:rFonts w:eastAsiaTheme="minorHAnsi" w:cstheme="minorBidi"/>
          <w:szCs w:val="24"/>
        </w:rPr>
        <w:t xml:space="preserve">, </w:t>
      </w:r>
      <w:r w:rsidR="00623F12" w:rsidRPr="00525520">
        <w:rPr>
          <w:rFonts w:eastAsiaTheme="minorHAnsi" w:cstheme="minorBidi"/>
          <w:szCs w:val="24"/>
        </w:rPr>
        <w:t>g</w:t>
      </w:r>
      <w:r w:rsidR="00F50463" w:rsidRPr="00525520">
        <w:rPr>
          <w:rFonts w:eastAsiaTheme="minorHAnsi" w:cstheme="minorBidi"/>
          <w:szCs w:val="24"/>
        </w:rPr>
        <w:t xml:space="preserve">eothermal and ethanol. Ethanol and </w:t>
      </w:r>
      <w:r w:rsidR="00623F12" w:rsidRPr="00525520">
        <w:rPr>
          <w:rFonts w:eastAsiaTheme="minorHAnsi" w:cstheme="minorBidi"/>
          <w:szCs w:val="24"/>
        </w:rPr>
        <w:t>g</w:t>
      </w:r>
      <w:r w:rsidR="00F50463" w:rsidRPr="00525520">
        <w:rPr>
          <w:rFonts w:eastAsiaTheme="minorHAnsi" w:cstheme="minorBidi"/>
          <w:szCs w:val="24"/>
        </w:rPr>
        <w:t xml:space="preserve">eothermal </w:t>
      </w:r>
      <w:r w:rsidR="00BE3E0F">
        <w:rPr>
          <w:rFonts w:eastAsiaTheme="minorHAnsi" w:cstheme="minorBidi"/>
          <w:szCs w:val="24"/>
        </w:rPr>
        <w:t>were </w:t>
      </w:r>
      <w:r w:rsidR="00F50463" w:rsidRPr="00525520">
        <w:rPr>
          <w:rFonts w:eastAsiaTheme="minorHAnsi" w:cstheme="minorBidi"/>
          <w:szCs w:val="24"/>
        </w:rPr>
        <w:t>featured least in the responses.</w:t>
      </w:r>
    </w:p>
    <w:p w14:paraId="715807B5" w14:textId="1D18A60C" w:rsidR="00F50463" w:rsidRPr="00525520" w:rsidRDefault="00F50463" w:rsidP="00525520">
      <w:pPr>
        <w:spacing w:line="240" w:lineRule="auto"/>
        <w:jc w:val="both"/>
        <w:rPr>
          <w:rFonts w:eastAsiaTheme="minorHAnsi" w:cstheme="minorBidi"/>
          <w:szCs w:val="24"/>
        </w:rPr>
      </w:pPr>
      <w:r w:rsidRPr="00525520">
        <w:rPr>
          <w:rFonts w:eastAsiaTheme="minorHAnsi" w:cstheme="minorBidi"/>
          <w:szCs w:val="24"/>
        </w:rPr>
        <w:t xml:space="preserve">With reference to the specific usage of green energy, biogas was predominantly used for cooking and lighting, wind energy </w:t>
      </w:r>
      <w:r w:rsidR="00E258F5">
        <w:rPr>
          <w:rFonts w:eastAsiaTheme="minorHAnsi" w:cstheme="minorBidi"/>
          <w:szCs w:val="24"/>
        </w:rPr>
        <w:t xml:space="preserve">albeit through rudimentary mechanisms was used for </w:t>
      </w:r>
      <w:r w:rsidRPr="00525520">
        <w:rPr>
          <w:rFonts w:eastAsiaTheme="minorHAnsi" w:cstheme="minorBidi"/>
          <w:szCs w:val="24"/>
        </w:rPr>
        <w:t>security and lighting, solar energy for lighting and running electrical appliances and</w:t>
      </w:r>
      <w:r w:rsidR="00140B39" w:rsidRPr="00525520">
        <w:rPr>
          <w:rFonts w:eastAsiaTheme="minorHAnsi" w:cstheme="minorBidi"/>
          <w:szCs w:val="24"/>
        </w:rPr>
        <w:t>/</w:t>
      </w:r>
      <w:r w:rsidRPr="00525520">
        <w:rPr>
          <w:rFonts w:eastAsiaTheme="minorHAnsi" w:cstheme="minorBidi"/>
          <w:szCs w:val="24"/>
        </w:rPr>
        <w:t xml:space="preserve"> or machines, LPG </w:t>
      </w:r>
      <w:r w:rsidR="00E258F5">
        <w:rPr>
          <w:rFonts w:eastAsiaTheme="minorHAnsi" w:cstheme="minorBidi"/>
          <w:szCs w:val="24"/>
        </w:rPr>
        <w:t xml:space="preserve">was </w:t>
      </w:r>
      <w:r w:rsidRPr="00525520">
        <w:rPr>
          <w:rFonts w:eastAsiaTheme="minorHAnsi" w:cstheme="minorBidi"/>
          <w:szCs w:val="24"/>
        </w:rPr>
        <w:t>mostly</w:t>
      </w:r>
      <w:r w:rsidR="00140B39" w:rsidRPr="00525520">
        <w:rPr>
          <w:rFonts w:eastAsiaTheme="minorHAnsi" w:cstheme="minorBidi"/>
          <w:szCs w:val="24"/>
        </w:rPr>
        <w:t xml:space="preserve"> used</w:t>
      </w:r>
      <w:r w:rsidRPr="00525520">
        <w:rPr>
          <w:rFonts w:eastAsiaTheme="minorHAnsi" w:cstheme="minorBidi"/>
          <w:szCs w:val="24"/>
        </w:rPr>
        <w:t xml:space="preserve"> for cooking and heating, electricity</w:t>
      </w:r>
      <w:r w:rsidR="00140B39" w:rsidRPr="00525520">
        <w:rPr>
          <w:rFonts w:eastAsiaTheme="minorHAnsi" w:cstheme="minorBidi"/>
          <w:szCs w:val="24"/>
        </w:rPr>
        <w:t xml:space="preserve"> was used</w:t>
      </w:r>
      <w:r w:rsidRPr="00525520">
        <w:rPr>
          <w:rFonts w:eastAsiaTheme="minorHAnsi" w:cstheme="minorBidi"/>
          <w:szCs w:val="24"/>
        </w:rPr>
        <w:t xml:space="preserve"> for cooking and running electrical appliances and</w:t>
      </w:r>
      <w:r w:rsidR="00140B39" w:rsidRPr="00525520">
        <w:rPr>
          <w:rFonts w:eastAsiaTheme="minorHAnsi" w:cstheme="minorBidi"/>
          <w:szCs w:val="24"/>
        </w:rPr>
        <w:t>/</w:t>
      </w:r>
      <w:r w:rsidRPr="00525520">
        <w:rPr>
          <w:rFonts w:eastAsiaTheme="minorHAnsi" w:cstheme="minorBidi"/>
          <w:szCs w:val="24"/>
        </w:rPr>
        <w:t xml:space="preserve"> or machines, briquette</w:t>
      </w:r>
      <w:r w:rsidR="00140B39" w:rsidRPr="00525520">
        <w:rPr>
          <w:rFonts w:eastAsiaTheme="minorHAnsi" w:cstheme="minorBidi"/>
          <w:szCs w:val="24"/>
        </w:rPr>
        <w:t>s</w:t>
      </w:r>
      <w:r w:rsidRPr="00525520">
        <w:rPr>
          <w:rFonts w:eastAsiaTheme="minorHAnsi" w:cstheme="minorBidi"/>
          <w:szCs w:val="24"/>
        </w:rPr>
        <w:t xml:space="preserve"> w</w:t>
      </w:r>
      <w:r w:rsidR="00140B39" w:rsidRPr="00525520">
        <w:rPr>
          <w:rFonts w:eastAsiaTheme="minorHAnsi" w:cstheme="minorBidi"/>
          <w:szCs w:val="24"/>
        </w:rPr>
        <w:t>ere</w:t>
      </w:r>
      <w:r w:rsidRPr="00525520">
        <w:rPr>
          <w:rFonts w:eastAsiaTheme="minorHAnsi" w:cstheme="minorBidi"/>
          <w:szCs w:val="24"/>
        </w:rPr>
        <w:t xml:space="preserve"> </w:t>
      </w:r>
      <w:r w:rsidR="00140B39" w:rsidRPr="00525520">
        <w:rPr>
          <w:rFonts w:eastAsiaTheme="minorHAnsi" w:cstheme="minorBidi"/>
          <w:szCs w:val="24"/>
        </w:rPr>
        <w:t>mostly -</w:t>
      </w:r>
      <w:r w:rsidRPr="00525520">
        <w:rPr>
          <w:rFonts w:eastAsiaTheme="minorHAnsi" w:cstheme="minorBidi"/>
          <w:szCs w:val="24"/>
        </w:rPr>
        <w:t>used for cooking and heating.</w:t>
      </w:r>
    </w:p>
    <w:p w14:paraId="391A045E" w14:textId="46C4D3EA" w:rsidR="007B01A7" w:rsidRPr="00525520" w:rsidRDefault="00E258F5" w:rsidP="00525520">
      <w:pPr>
        <w:spacing w:line="240" w:lineRule="auto"/>
        <w:jc w:val="both"/>
        <w:rPr>
          <w:szCs w:val="24"/>
        </w:rPr>
      </w:pPr>
      <w:r>
        <w:rPr>
          <w:szCs w:val="24"/>
        </w:rPr>
        <w:t xml:space="preserve">In terms </w:t>
      </w:r>
      <w:r w:rsidR="00C63F73">
        <w:rPr>
          <w:szCs w:val="24"/>
        </w:rPr>
        <w:t xml:space="preserve">of </w:t>
      </w:r>
      <w:r w:rsidR="00C63F73" w:rsidRPr="00525520">
        <w:rPr>
          <w:szCs w:val="24"/>
        </w:rPr>
        <w:t>challenges</w:t>
      </w:r>
      <w:r w:rsidR="00140B39" w:rsidRPr="00525520">
        <w:rPr>
          <w:szCs w:val="24"/>
        </w:rPr>
        <w:t xml:space="preserve"> that SIGs face when using green energy, the majority of respondents reported that green energy is expensive, </w:t>
      </w:r>
      <w:r w:rsidR="00F50463" w:rsidRPr="00525520">
        <w:rPr>
          <w:szCs w:val="24"/>
        </w:rPr>
        <w:t xml:space="preserve">at 32 percent. This was followed by not being reliable and not being available at 25 percent and 16.9 percent respectively. As a </w:t>
      </w:r>
      <w:r w:rsidR="00A0496A" w:rsidRPr="00525520">
        <w:rPr>
          <w:szCs w:val="24"/>
        </w:rPr>
        <w:t>result of these challenges</w:t>
      </w:r>
      <w:r w:rsidR="00F50463" w:rsidRPr="00525520">
        <w:rPr>
          <w:szCs w:val="24"/>
        </w:rPr>
        <w:t>, respondents (SIGs) reported t</w:t>
      </w:r>
      <w:r w:rsidR="00932AAA" w:rsidRPr="00525520">
        <w:rPr>
          <w:szCs w:val="24"/>
        </w:rPr>
        <w:t>o</w:t>
      </w:r>
      <w:r w:rsidR="00F50463" w:rsidRPr="00525520">
        <w:rPr>
          <w:szCs w:val="24"/>
        </w:rPr>
        <w:t xml:space="preserve"> </w:t>
      </w:r>
      <w:r w:rsidR="00563E43" w:rsidRPr="00525520">
        <w:rPr>
          <w:szCs w:val="24"/>
        </w:rPr>
        <w:t>switching</w:t>
      </w:r>
      <w:r w:rsidR="007B01A7" w:rsidRPr="00525520">
        <w:rPr>
          <w:szCs w:val="24"/>
        </w:rPr>
        <w:t xml:space="preserve"> from renewable to non-renewable energy. </w:t>
      </w:r>
    </w:p>
    <w:p w14:paraId="592CA616" w14:textId="7A982365" w:rsidR="00F50463" w:rsidRPr="00525520" w:rsidRDefault="00563E43" w:rsidP="00525520">
      <w:pPr>
        <w:spacing w:line="240" w:lineRule="auto"/>
        <w:jc w:val="both"/>
        <w:rPr>
          <w:szCs w:val="24"/>
        </w:rPr>
      </w:pPr>
      <w:r w:rsidRPr="00525520">
        <w:rPr>
          <w:szCs w:val="24"/>
        </w:rPr>
        <w:br/>
      </w:r>
      <w:r w:rsidR="00F50463" w:rsidRPr="00525520">
        <w:rPr>
          <w:szCs w:val="24"/>
        </w:rPr>
        <w:t xml:space="preserve">When probed </w:t>
      </w:r>
      <w:r w:rsidR="007D314D" w:rsidRPr="00525520">
        <w:rPr>
          <w:szCs w:val="24"/>
        </w:rPr>
        <w:t xml:space="preserve">about </w:t>
      </w:r>
      <w:r w:rsidR="00F50463" w:rsidRPr="00525520">
        <w:rPr>
          <w:szCs w:val="24"/>
        </w:rPr>
        <w:t>why the</w:t>
      </w:r>
      <w:r w:rsidRPr="00525520">
        <w:rPr>
          <w:szCs w:val="24"/>
        </w:rPr>
        <w:t>y</w:t>
      </w:r>
      <w:r w:rsidR="00F50463" w:rsidRPr="00525520">
        <w:rPr>
          <w:szCs w:val="24"/>
        </w:rPr>
        <w:t xml:space="preserve"> ma</w:t>
      </w:r>
      <w:r w:rsidRPr="00525520">
        <w:rPr>
          <w:szCs w:val="24"/>
        </w:rPr>
        <w:t>de</w:t>
      </w:r>
      <w:r w:rsidR="00F50463" w:rsidRPr="00525520">
        <w:rPr>
          <w:szCs w:val="24"/>
        </w:rPr>
        <w:t xml:space="preserve"> such a switch, they reported </w:t>
      </w:r>
      <w:r w:rsidRPr="00525520">
        <w:rPr>
          <w:szCs w:val="24"/>
        </w:rPr>
        <w:t>unavailability</w:t>
      </w:r>
      <w:r w:rsidR="00F50463" w:rsidRPr="00525520">
        <w:rPr>
          <w:szCs w:val="24"/>
        </w:rPr>
        <w:t xml:space="preserve">, unaffordability, </w:t>
      </w:r>
      <w:r w:rsidR="00F50463" w:rsidRPr="00525520">
        <w:rPr>
          <w:szCs w:val="24"/>
        </w:rPr>
        <w:lastRenderedPageBreak/>
        <w:t>unreliability</w:t>
      </w:r>
      <w:r w:rsidRPr="00525520">
        <w:rPr>
          <w:szCs w:val="24"/>
        </w:rPr>
        <w:t xml:space="preserve"> of green energy</w:t>
      </w:r>
      <w:r w:rsidR="0074670A">
        <w:rPr>
          <w:szCs w:val="24"/>
        </w:rPr>
        <w:t xml:space="preserve"> solutions</w:t>
      </w:r>
      <w:r w:rsidRPr="00525520">
        <w:rPr>
          <w:szCs w:val="24"/>
        </w:rPr>
        <w:t>.</w:t>
      </w:r>
      <w:r w:rsidR="007B01A7" w:rsidRPr="00525520">
        <w:rPr>
          <w:szCs w:val="24"/>
        </w:rPr>
        <w:t xml:space="preserve"> </w:t>
      </w:r>
      <w:r w:rsidRPr="00525520">
        <w:rPr>
          <w:szCs w:val="24"/>
        </w:rPr>
        <w:t xml:space="preserve">Additionally, they </w:t>
      </w:r>
      <w:r w:rsidR="007B01A7" w:rsidRPr="00525520">
        <w:rPr>
          <w:szCs w:val="24"/>
        </w:rPr>
        <w:t>indicated green</w:t>
      </w:r>
      <w:r w:rsidRPr="00525520">
        <w:rPr>
          <w:szCs w:val="24"/>
        </w:rPr>
        <w:t xml:space="preserve"> energy </w:t>
      </w:r>
      <w:r w:rsidR="0074670A">
        <w:rPr>
          <w:szCs w:val="24"/>
        </w:rPr>
        <w:t>is ‘</w:t>
      </w:r>
      <w:r w:rsidR="007B01A7" w:rsidRPr="00525520">
        <w:rPr>
          <w:szCs w:val="24"/>
        </w:rPr>
        <w:t xml:space="preserve">not </w:t>
      </w:r>
      <w:r w:rsidR="00F50463" w:rsidRPr="00525520">
        <w:rPr>
          <w:szCs w:val="24"/>
        </w:rPr>
        <w:t xml:space="preserve">able to meet </w:t>
      </w:r>
      <w:r w:rsidR="007D314D" w:rsidRPr="00525520">
        <w:rPr>
          <w:szCs w:val="24"/>
        </w:rPr>
        <w:t xml:space="preserve">their </w:t>
      </w:r>
      <w:r w:rsidR="00F50463" w:rsidRPr="00525520">
        <w:rPr>
          <w:szCs w:val="24"/>
        </w:rPr>
        <w:t>needs</w:t>
      </w:r>
      <w:r w:rsidR="00F75B92">
        <w:rPr>
          <w:szCs w:val="24"/>
        </w:rPr>
        <w:t>’,</w:t>
      </w:r>
      <w:r w:rsidR="007B01A7" w:rsidRPr="00525520">
        <w:rPr>
          <w:szCs w:val="24"/>
        </w:rPr>
        <w:t xml:space="preserve"> </w:t>
      </w:r>
      <w:r w:rsidR="00F50463" w:rsidRPr="00525520">
        <w:rPr>
          <w:szCs w:val="24"/>
        </w:rPr>
        <w:t xml:space="preserve">and </w:t>
      </w:r>
      <w:r w:rsidR="0074670A">
        <w:rPr>
          <w:szCs w:val="24"/>
        </w:rPr>
        <w:t>‘</w:t>
      </w:r>
      <w:r w:rsidR="00F50463" w:rsidRPr="00525520">
        <w:rPr>
          <w:szCs w:val="24"/>
        </w:rPr>
        <w:t>not able to perform some functions</w:t>
      </w:r>
      <w:r w:rsidR="0074670A">
        <w:rPr>
          <w:szCs w:val="24"/>
        </w:rPr>
        <w:t xml:space="preserve"> of interest to them’</w:t>
      </w:r>
      <w:r w:rsidR="003843A4" w:rsidRPr="00525520">
        <w:rPr>
          <w:szCs w:val="24"/>
        </w:rPr>
        <w:t>.</w:t>
      </w:r>
      <w:r w:rsidR="00F50463" w:rsidRPr="00525520">
        <w:rPr>
          <w:szCs w:val="24"/>
        </w:rPr>
        <w:t xml:space="preserve"> </w:t>
      </w:r>
      <w:r w:rsidR="007D314D" w:rsidRPr="00525520">
        <w:rPr>
          <w:szCs w:val="24"/>
        </w:rPr>
        <w:t>The</w:t>
      </w:r>
      <w:r w:rsidR="00F50463" w:rsidRPr="00525520">
        <w:rPr>
          <w:szCs w:val="24"/>
        </w:rPr>
        <w:t xml:space="preserve"> respondents reported green energy</w:t>
      </w:r>
      <w:r w:rsidR="0074670A">
        <w:rPr>
          <w:szCs w:val="24"/>
        </w:rPr>
        <w:t xml:space="preserve"> solutions </w:t>
      </w:r>
      <w:r w:rsidR="00F75B92">
        <w:rPr>
          <w:szCs w:val="24"/>
        </w:rPr>
        <w:t xml:space="preserve">as </w:t>
      </w:r>
      <w:r w:rsidR="00F75B92" w:rsidRPr="00525520">
        <w:rPr>
          <w:szCs w:val="24"/>
        </w:rPr>
        <w:t>not</w:t>
      </w:r>
      <w:r w:rsidR="00F50463" w:rsidRPr="00525520">
        <w:rPr>
          <w:szCs w:val="24"/>
        </w:rPr>
        <w:t xml:space="preserve"> </w:t>
      </w:r>
      <w:r w:rsidR="00FD4E14" w:rsidRPr="00525520">
        <w:rPr>
          <w:szCs w:val="24"/>
        </w:rPr>
        <w:t xml:space="preserve">always </w:t>
      </w:r>
      <w:r w:rsidR="00F50463" w:rsidRPr="00525520">
        <w:rPr>
          <w:szCs w:val="24"/>
        </w:rPr>
        <w:t>available as the highest reason at 25.1 percent and unaffordability at 24 percent</w:t>
      </w:r>
      <w:r w:rsidR="003843A4" w:rsidRPr="00525520">
        <w:rPr>
          <w:szCs w:val="24"/>
        </w:rPr>
        <w:t>, n</w:t>
      </w:r>
      <w:r w:rsidR="00F50463" w:rsidRPr="00525520">
        <w:rPr>
          <w:szCs w:val="24"/>
        </w:rPr>
        <w:t xml:space="preserve">ot being preferred by </w:t>
      </w:r>
      <w:r w:rsidR="0074670A">
        <w:rPr>
          <w:szCs w:val="24"/>
        </w:rPr>
        <w:t xml:space="preserve">marital </w:t>
      </w:r>
      <w:r w:rsidR="007D314D" w:rsidRPr="00525520">
        <w:rPr>
          <w:szCs w:val="24"/>
        </w:rPr>
        <w:t xml:space="preserve">partners </w:t>
      </w:r>
      <w:r w:rsidR="00F50463" w:rsidRPr="00525520">
        <w:rPr>
          <w:szCs w:val="24"/>
        </w:rPr>
        <w:t xml:space="preserve">and household </w:t>
      </w:r>
      <w:r w:rsidR="00F75B92">
        <w:rPr>
          <w:szCs w:val="24"/>
        </w:rPr>
        <w:t xml:space="preserve">members </w:t>
      </w:r>
      <w:r w:rsidR="00F75B92" w:rsidRPr="00525520">
        <w:rPr>
          <w:szCs w:val="24"/>
        </w:rPr>
        <w:t>is</w:t>
      </w:r>
      <w:r w:rsidR="00F50463" w:rsidRPr="00525520">
        <w:rPr>
          <w:szCs w:val="24"/>
        </w:rPr>
        <w:t xml:space="preserve"> the least at 0.7 percent. </w:t>
      </w:r>
      <w:r w:rsidR="003843A4" w:rsidRPr="00525520">
        <w:rPr>
          <w:szCs w:val="24"/>
        </w:rPr>
        <w:t xml:space="preserve">Due to these, some </w:t>
      </w:r>
      <w:r w:rsidR="00F50463" w:rsidRPr="00525520">
        <w:rPr>
          <w:szCs w:val="24"/>
        </w:rPr>
        <w:t xml:space="preserve">respondents reported they don’t intend to use green energy in the future. </w:t>
      </w:r>
    </w:p>
    <w:p w14:paraId="20EC733C" w14:textId="09BEA462" w:rsidR="00F50463" w:rsidRPr="00525520" w:rsidRDefault="00F50463" w:rsidP="00525520">
      <w:pPr>
        <w:spacing w:line="240" w:lineRule="auto"/>
        <w:jc w:val="both"/>
        <w:rPr>
          <w:szCs w:val="24"/>
        </w:rPr>
      </w:pPr>
      <w:r w:rsidRPr="00525520">
        <w:rPr>
          <w:szCs w:val="24"/>
        </w:rPr>
        <w:t>Respondents also had gender</w:t>
      </w:r>
      <w:r w:rsidR="0074670A">
        <w:rPr>
          <w:szCs w:val="24"/>
        </w:rPr>
        <w:t xml:space="preserve"> </w:t>
      </w:r>
      <w:r w:rsidR="00F75B92">
        <w:rPr>
          <w:szCs w:val="24"/>
        </w:rPr>
        <w:t xml:space="preserve">specific </w:t>
      </w:r>
      <w:r w:rsidR="00F75B92" w:rsidRPr="00525520">
        <w:rPr>
          <w:szCs w:val="24"/>
        </w:rPr>
        <w:t>perceptions</w:t>
      </w:r>
      <w:r w:rsidRPr="00525520">
        <w:rPr>
          <w:szCs w:val="24"/>
        </w:rPr>
        <w:t xml:space="preserve"> </w:t>
      </w:r>
      <w:r w:rsidR="005620D4" w:rsidRPr="00525520">
        <w:rPr>
          <w:szCs w:val="24"/>
        </w:rPr>
        <w:t>o</w:t>
      </w:r>
      <w:r w:rsidR="0074670A">
        <w:rPr>
          <w:szCs w:val="24"/>
        </w:rPr>
        <w:t>n</w:t>
      </w:r>
      <w:r w:rsidR="005620D4" w:rsidRPr="00525520">
        <w:rPr>
          <w:szCs w:val="24"/>
        </w:rPr>
        <w:t xml:space="preserve"> </w:t>
      </w:r>
      <w:r w:rsidRPr="00525520">
        <w:rPr>
          <w:szCs w:val="24"/>
        </w:rPr>
        <w:t>green energy. W</w:t>
      </w:r>
      <w:r w:rsidRPr="00525520">
        <w:rPr>
          <w:rFonts w:eastAsia="Georgia" w:cs="Georgia"/>
          <w:szCs w:val="24"/>
        </w:rPr>
        <w:t xml:space="preserve">hen </w:t>
      </w:r>
      <w:r w:rsidR="00FD4E14" w:rsidRPr="00525520">
        <w:rPr>
          <w:rFonts w:eastAsia="Georgia" w:cs="Georgia"/>
          <w:szCs w:val="24"/>
        </w:rPr>
        <w:t xml:space="preserve">asked </w:t>
      </w:r>
      <w:r w:rsidRPr="00525520">
        <w:rPr>
          <w:rFonts w:eastAsia="Georgia" w:cs="Georgia"/>
          <w:szCs w:val="24"/>
        </w:rPr>
        <w:t>if green energy is not suitable for use by women, 61.9</w:t>
      </w:r>
      <w:r w:rsidR="00F957E9" w:rsidRPr="00525520">
        <w:rPr>
          <w:rFonts w:eastAsiaTheme="minorHAnsi" w:cstheme="minorBidi"/>
          <w:szCs w:val="24"/>
        </w:rPr>
        <w:t xml:space="preserve"> percent</w:t>
      </w:r>
      <w:r w:rsidR="00F957E9" w:rsidRPr="00525520" w:rsidDel="00F957E9">
        <w:rPr>
          <w:rFonts w:eastAsia="Georgia" w:cs="Georgia"/>
          <w:szCs w:val="24"/>
        </w:rPr>
        <w:t xml:space="preserve"> </w:t>
      </w:r>
      <w:r w:rsidRPr="00525520">
        <w:rPr>
          <w:rFonts w:eastAsia="Georgia" w:cs="Georgia"/>
          <w:szCs w:val="24"/>
        </w:rPr>
        <w:t xml:space="preserve">of the respondents strongly disagreed with the proposition. </w:t>
      </w:r>
      <w:r w:rsidR="0074670A">
        <w:rPr>
          <w:rFonts w:eastAsia="Georgia" w:cs="Georgia"/>
          <w:szCs w:val="24"/>
        </w:rPr>
        <w:t xml:space="preserve">Meaning that a few hold the undesired perceptions. </w:t>
      </w:r>
      <w:r w:rsidRPr="00525520">
        <w:rPr>
          <w:rFonts w:eastAsia="Georgia" w:cs="Georgia"/>
          <w:szCs w:val="24"/>
        </w:rPr>
        <w:t>Another 56.4</w:t>
      </w:r>
      <w:r w:rsidR="00F957E9" w:rsidRPr="00525520">
        <w:rPr>
          <w:rFonts w:eastAsiaTheme="minorHAnsi" w:cstheme="minorBidi"/>
          <w:szCs w:val="24"/>
        </w:rPr>
        <w:t xml:space="preserve"> percent</w:t>
      </w:r>
      <w:r w:rsidRPr="00525520">
        <w:rPr>
          <w:rFonts w:eastAsia="Georgia" w:cs="Georgia"/>
          <w:szCs w:val="24"/>
        </w:rPr>
        <w:t xml:space="preserve"> also disagreed with the proposition that green energy is not socially accepted in their community</w:t>
      </w:r>
      <w:r w:rsidR="0074670A">
        <w:rPr>
          <w:rFonts w:eastAsia="Georgia" w:cs="Georgia"/>
          <w:szCs w:val="24"/>
        </w:rPr>
        <w:t>, meaning that some supported the undesired perception</w:t>
      </w:r>
      <w:r w:rsidRPr="00525520">
        <w:rPr>
          <w:rFonts w:eastAsia="Georgia" w:cs="Georgia"/>
          <w:szCs w:val="24"/>
        </w:rPr>
        <w:t xml:space="preserve">. </w:t>
      </w:r>
    </w:p>
    <w:p w14:paraId="2A0D8516" w14:textId="3992D1CD" w:rsidR="00F50463" w:rsidRPr="00525520" w:rsidRDefault="00F50463" w:rsidP="00357A93">
      <w:pPr>
        <w:pStyle w:val="Heading2"/>
      </w:pPr>
      <w:bookmarkStart w:id="13" w:name="_Toc180679834"/>
      <w:r w:rsidRPr="00525520">
        <w:t>Conclusions and Recommendations</w:t>
      </w:r>
      <w:bookmarkEnd w:id="13"/>
      <w:r w:rsidRPr="00525520">
        <w:t xml:space="preserve"> </w:t>
      </w:r>
    </w:p>
    <w:p w14:paraId="63B770FC" w14:textId="5DB9329B" w:rsidR="00F50463" w:rsidRPr="00924F50" w:rsidRDefault="00F50463" w:rsidP="00525520">
      <w:pPr>
        <w:spacing w:line="240" w:lineRule="auto"/>
        <w:jc w:val="both"/>
        <w:rPr>
          <w:b/>
          <w:color w:val="000000" w:themeColor="text1"/>
          <w:szCs w:val="24"/>
        </w:rPr>
      </w:pPr>
      <w:r w:rsidRPr="00924F50">
        <w:rPr>
          <w:rFonts w:eastAsia="Georgia" w:cs="Georgia"/>
          <w:color w:val="000000" w:themeColor="text1"/>
          <w:szCs w:val="24"/>
          <w:highlight w:val="white"/>
        </w:rPr>
        <w:t>Kenya has made significant strides in recent years towards adopting green energy so</w:t>
      </w:r>
      <w:r w:rsidR="0074670A" w:rsidRPr="00924F50">
        <w:rPr>
          <w:rFonts w:eastAsia="Georgia" w:cs="Georgia"/>
          <w:color w:val="000000" w:themeColor="text1"/>
          <w:szCs w:val="24"/>
          <w:highlight w:val="white"/>
        </w:rPr>
        <w:t>lutions</w:t>
      </w:r>
      <w:r w:rsidRPr="00924F50">
        <w:rPr>
          <w:rFonts w:eastAsia="Georgia" w:cs="Georgia"/>
          <w:color w:val="000000" w:themeColor="text1"/>
          <w:szCs w:val="24"/>
          <w:highlight w:val="white"/>
        </w:rPr>
        <w:t xml:space="preserve"> like solar, wind, and geothermal power. However, ensuring equitable access</w:t>
      </w:r>
      <w:r w:rsidR="000C1A3A" w:rsidRPr="00924F50">
        <w:rPr>
          <w:rFonts w:eastAsia="Georgia" w:cs="Georgia"/>
          <w:color w:val="000000" w:themeColor="text1"/>
          <w:szCs w:val="24"/>
          <w:highlight w:val="white"/>
        </w:rPr>
        <w:t xml:space="preserve"> to</w:t>
      </w:r>
      <w:r w:rsidRPr="00924F50">
        <w:rPr>
          <w:rFonts w:eastAsia="Georgia" w:cs="Georgia"/>
          <w:color w:val="000000" w:themeColor="text1"/>
          <w:szCs w:val="24"/>
          <w:highlight w:val="white"/>
        </w:rPr>
        <w:t xml:space="preserve"> and benefits from this transition for all Kenyans, including </w:t>
      </w:r>
      <w:r w:rsidR="00FA0D45" w:rsidRPr="00924F50">
        <w:rPr>
          <w:rFonts w:eastAsia="Georgia" w:cs="Georgia"/>
          <w:color w:val="000000" w:themeColor="text1"/>
          <w:szCs w:val="24"/>
          <w:highlight w:val="white"/>
        </w:rPr>
        <w:t>S</w:t>
      </w:r>
      <w:r w:rsidRPr="00924F50">
        <w:rPr>
          <w:rFonts w:eastAsia="Georgia" w:cs="Georgia"/>
          <w:color w:val="000000" w:themeColor="text1"/>
          <w:szCs w:val="24"/>
          <w:highlight w:val="white"/>
        </w:rPr>
        <w:t xml:space="preserve">pecial </w:t>
      </w:r>
      <w:r w:rsidR="00FA0D45" w:rsidRPr="00924F50">
        <w:rPr>
          <w:rFonts w:eastAsia="Georgia" w:cs="Georgia"/>
          <w:color w:val="000000" w:themeColor="text1"/>
          <w:szCs w:val="24"/>
          <w:highlight w:val="white"/>
        </w:rPr>
        <w:t>I</w:t>
      </w:r>
      <w:r w:rsidRPr="00924F50">
        <w:rPr>
          <w:rFonts w:eastAsia="Georgia" w:cs="Georgia"/>
          <w:color w:val="000000" w:themeColor="text1"/>
          <w:szCs w:val="24"/>
          <w:highlight w:val="white"/>
        </w:rPr>
        <w:t xml:space="preserve">nterest </w:t>
      </w:r>
      <w:r w:rsidR="00FA0D45" w:rsidRPr="00924F50">
        <w:rPr>
          <w:rFonts w:eastAsia="Georgia" w:cs="Georgia"/>
          <w:color w:val="000000" w:themeColor="text1"/>
          <w:szCs w:val="24"/>
          <w:highlight w:val="white"/>
        </w:rPr>
        <w:t>G</w:t>
      </w:r>
      <w:r w:rsidRPr="00924F50">
        <w:rPr>
          <w:rFonts w:eastAsia="Georgia" w:cs="Georgia"/>
          <w:color w:val="000000" w:themeColor="text1"/>
          <w:szCs w:val="24"/>
          <w:highlight w:val="white"/>
        </w:rPr>
        <w:t xml:space="preserve">roups (SIGs), remains a challenge. This assessment has examined the current state of </w:t>
      </w:r>
      <w:r w:rsidR="0074670A" w:rsidRPr="00924F50">
        <w:rPr>
          <w:rFonts w:eastAsia="Georgia" w:cs="Georgia"/>
          <w:color w:val="000000" w:themeColor="text1"/>
          <w:szCs w:val="24"/>
          <w:highlight w:val="white"/>
        </w:rPr>
        <w:t xml:space="preserve">uptake of </w:t>
      </w:r>
      <w:r w:rsidRPr="00924F50">
        <w:rPr>
          <w:rFonts w:eastAsia="Georgia" w:cs="Georgia"/>
          <w:color w:val="000000" w:themeColor="text1"/>
          <w:szCs w:val="24"/>
          <w:highlight w:val="white"/>
        </w:rPr>
        <w:t xml:space="preserve">green energy among SIGs in Kenya and identified potential strategies for mainstreaming equality and inclusion in the </w:t>
      </w:r>
      <w:r w:rsidR="00BE090F" w:rsidRPr="00924F50">
        <w:rPr>
          <w:rFonts w:eastAsia="Georgia" w:cs="Georgia"/>
          <w:color w:val="000000" w:themeColor="text1"/>
          <w:szCs w:val="24"/>
          <w:highlight w:val="white"/>
        </w:rPr>
        <w:t xml:space="preserve">green energy </w:t>
      </w:r>
      <w:r w:rsidRPr="00924F50">
        <w:rPr>
          <w:rFonts w:eastAsia="Georgia" w:cs="Georgia"/>
          <w:color w:val="000000" w:themeColor="text1"/>
          <w:szCs w:val="24"/>
          <w:highlight w:val="white"/>
        </w:rPr>
        <w:t>agenda.</w:t>
      </w:r>
      <w:r w:rsidRPr="00924F50">
        <w:rPr>
          <w:rFonts w:eastAsia="Georgia" w:cs="Georgia"/>
          <w:color w:val="000000" w:themeColor="text1"/>
          <w:sz w:val="32"/>
          <w:szCs w:val="32"/>
        </w:rPr>
        <w:t xml:space="preserve"> </w:t>
      </w:r>
      <w:r w:rsidRPr="00924F50">
        <w:rPr>
          <w:rFonts w:eastAsia="Georgia" w:cs="Georgia"/>
          <w:color w:val="000000" w:themeColor="text1"/>
          <w:szCs w:val="24"/>
        </w:rPr>
        <w:t xml:space="preserve">Mainstreaming equality and inclusion in Kenya's green energy transition is not just an ethical imperative but also a strategic necessity for ensuring sustainable and inclusive development. </w:t>
      </w:r>
    </w:p>
    <w:p w14:paraId="0F766524" w14:textId="35EF1644" w:rsidR="00F50463" w:rsidRPr="00525520" w:rsidRDefault="00F50463" w:rsidP="00525520">
      <w:pPr>
        <w:spacing w:line="240" w:lineRule="auto"/>
        <w:jc w:val="both"/>
        <w:rPr>
          <w:rFonts w:eastAsiaTheme="minorHAnsi" w:cstheme="minorBidi"/>
        </w:rPr>
      </w:pPr>
      <w:r w:rsidRPr="00525520">
        <w:rPr>
          <w:szCs w:val="24"/>
        </w:rPr>
        <w:t>The study recommends</w:t>
      </w:r>
      <w:r w:rsidR="00136596" w:rsidRPr="00525520">
        <w:rPr>
          <w:szCs w:val="24"/>
        </w:rPr>
        <w:t xml:space="preserve"> </w:t>
      </w:r>
      <w:r w:rsidR="00136596" w:rsidRPr="00525520">
        <w:rPr>
          <w:rFonts w:eastAsia="Georgia" w:cs="Georgia"/>
          <w:szCs w:val="24"/>
        </w:rPr>
        <w:t xml:space="preserve">a </w:t>
      </w:r>
      <w:r w:rsidR="007B01A7" w:rsidRPr="00525520">
        <w:rPr>
          <w:rFonts w:eastAsia="Georgia" w:cs="Georgia"/>
          <w:szCs w:val="24"/>
        </w:rPr>
        <w:t xml:space="preserve">policy </w:t>
      </w:r>
      <w:r w:rsidR="007B01A7" w:rsidRPr="00525520">
        <w:rPr>
          <w:szCs w:val="24"/>
        </w:rPr>
        <w:t>shift to</w:t>
      </w:r>
      <w:r w:rsidR="00136596" w:rsidRPr="00525520">
        <w:rPr>
          <w:szCs w:val="24"/>
        </w:rPr>
        <w:t xml:space="preserve"> make green </w:t>
      </w:r>
      <w:r w:rsidR="007B01A7" w:rsidRPr="00525520">
        <w:rPr>
          <w:szCs w:val="24"/>
        </w:rPr>
        <w:t>energy affordable</w:t>
      </w:r>
      <w:r w:rsidRPr="00525520">
        <w:rPr>
          <w:rFonts w:eastAsia="Georgia" w:cs="Georgia"/>
          <w:szCs w:val="24"/>
        </w:rPr>
        <w:t xml:space="preserve"> and reliable. In a special sense, </w:t>
      </w:r>
      <w:r w:rsidR="005620D4" w:rsidRPr="00525520">
        <w:rPr>
          <w:rFonts w:eastAsia="Georgia" w:cs="Georgia"/>
          <w:szCs w:val="24"/>
        </w:rPr>
        <w:t xml:space="preserve">the </w:t>
      </w:r>
      <w:r w:rsidRPr="00525520">
        <w:rPr>
          <w:rFonts w:eastAsia="Georgia" w:cs="Georgia"/>
          <w:szCs w:val="24"/>
        </w:rPr>
        <w:t xml:space="preserve">policy mix should be </w:t>
      </w:r>
      <w:r w:rsidR="005620D4" w:rsidRPr="00525520">
        <w:rPr>
          <w:rFonts w:eastAsia="Georgia" w:cs="Georgia"/>
          <w:szCs w:val="24"/>
        </w:rPr>
        <w:t>all-encompassing</w:t>
      </w:r>
      <w:r w:rsidRPr="00525520">
        <w:rPr>
          <w:rFonts w:eastAsia="Georgia" w:cs="Georgia"/>
          <w:szCs w:val="24"/>
        </w:rPr>
        <w:t xml:space="preserve"> to identify entry points for gender equality and women</w:t>
      </w:r>
      <w:r w:rsidR="00136596" w:rsidRPr="00525520">
        <w:rPr>
          <w:rFonts w:eastAsia="Georgia" w:cs="Georgia"/>
          <w:szCs w:val="24"/>
        </w:rPr>
        <w:t>’s</w:t>
      </w:r>
      <w:r w:rsidRPr="00525520">
        <w:rPr>
          <w:rFonts w:eastAsia="Georgia" w:cs="Georgia"/>
          <w:szCs w:val="24"/>
        </w:rPr>
        <w:t xml:space="preserve"> empowerment by widening </w:t>
      </w:r>
      <w:r w:rsidR="005620D4" w:rsidRPr="00525520">
        <w:rPr>
          <w:rFonts w:eastAsia="Georgia" w:cs="Georgia"/>
          <w:szCs w:val="24"/>
        </w:rPr>
        <w:t xml:space="preserve">women's </w:t>
      </w:r>
      <w:r w:rsidRPr="00525520">
        <w:rPr>
          <w:rFonts w:eastAsia="Georgia" w:cs="Georgia"/>
          <w:szCs w:val="24"/>
        </w:rPr>
        <w:t xml:space="preserve">participation and leadership in </w:t>
      </w:r>
      <w:r w:rsidR="005620D4" w:rsidRPr="00525520">
        <w:rPr>
          <w:rFonts w:eastAsia="Georgia" w:cs="Georgia"/>
          <w:szCs w:val="24"/>
        </w:rPr>
        <w:t xml:space="preserve">the </w:t>
      </w:r>
      <w:r w:rsidRPr="00525520">
        <w:rPr>
          <w:rFonts w:eastAsia="Georgia" w:cs="Georgia"/>
          <w:szCs w:val="24"/>
        </w:rPr>
        <w:t>transition to green energy and also hav</w:t>
      </w:r>
      <w:r w:rsidR="00136596" w:rsidRPr="00525520">
        <w:rPr>
          <w:rFonts w:eastAsia="Georgia" w:cs="Georgia"/>
          <w:szCs w:val="24"/>
        </w:rPr>
        <w:t>ing</w:t>
      </w:r>
      <w:r w:rsidRPr="00525520">
        <w:rPr>
          <w:rFonts w:eastAsia="Georgia" w:cs="Georgia"/>
          <w:szCs w:val="24"/>
        </w:rPr>
        <w:t xml:space="preserve"> equality in access to and control over sustainable energy products and services. To further enhance access to green energy by various categories of SIGs like women, </w:t>
      </w:r>
      <w:r w:rsidR="0074670A">
        <w:rPr>
          <w:rFonts w:eastAsia="Georgia" w:cs="Georgia"/>
          <w:szCs w:val="24"/>
        </w:rPr>
        <w:t xml:space="preserve">and youth, </w:t>
      </w:r>
      <w:r w:rsidRPr="00525520">
        <w:rPr>
          <w:rFonts w:eastAsia="Georgia" w:cs="Georgia"/>
          <w:szCs w:val="24"/>
        </w:rPr>
        <w:t xml:space="preserve">gender statistics and </w:t>
      </w:r>
      <w:r w:rsidR="0074670A">
        <w:rPr>
          <w:rFonts w:eastAsia="Georgia" w:cs="Georgia"/>
          <w:szCs w:val="24"/>
        </w:rPr>
        <w:t xml:space="preserve">fully </w:t>
      </w:r>
      <w:r w:rsidRPr="00525520">
        <w:rPr>
          <w:rFonts w:eastAsia="Georgia" w:cs="Georgia"/>
          <w:szCs w:val="24"/>
        </w:rPr>
        <w:t xml:space="preserve">disaggregated data are needed </w:t>
      </w:r>
      <w:r w:rsidR="0074670A">
        <w:rPr>
          <w:rFonts w:eastAsia="Georgia" w:cs="Georgia"/>
          <w:szCs w:val="24"/>
        </w:rPr>
        <w:t xml:space="preserve">to inform </w:t>
      </w:r>
      <w:r w:rsidRPr="00525520">
        <w:rPr>
          <w:rFonts w:eastAsia="Georgia" w:cs="Georgia"/>
          <w:szCs w:val="24"/>
        </w:rPr>
        <w:t xml:space="preserve">inclusive energy value chains, which not only explains variances in energy access but also </w:t>
      </w:r>
      <w:r w:rsidR="00FC70A8" w:rsidRPr="00525520">
        <w:rPr>
          <w:rFonts w:eastAsia="Georgia" w:cs="Georgia"/>
          <w:szCs w:val="24"/>
        </w:rPr>
        <w:t xml:space="preserve">strengthens </w:t>
      </w:r>
      <w:r w:rsidRPr="00525520">
        <w:rPr>
          <w:rFonts w:eastAsia="Georgia" w:cs="Georgia"/>
          <w:szCs w:val="24"/>
        </w:rPr>
        <w:t>access for underrepresented groups.</w:t>
      </w:r>
    </w:p>
    <w:p w14:paraId="55838F4D" w14:textId="79EC0580" w:rsidR="00357A93" w:rsidRDefault="00C907F5" w:rsidP="00357A93">
      <w:pPr>
        <w:pStyle w:val="NoSpacing"/>
        <w:jc w:val="both"/>
      </w:pPr>
      <w:r w:rsidRPr="00525520">
        <w:rPr>
          <w:rFonts w:ascii="Georgia" w:eastAsia="Georgia" w:hAnsi="Georgia" w:cs="Georgia"/>
          <w:sz w:val="24"/>
          <w:szCs w:val="24"/>
        </w:rPr>
        <w:t xml:space="preserve">To increase access to, and widen economic opportunities for women and other SIGs in green energy, the government </w:t>
      </w:r>
      <w:r w:rsidR="00D54EA7">
        <w:rPr>
          <w:rFonts w:ascii="Georgia" w:eastAsia="Georgia" w:hAnsi="Georgia" w:cs="Georgia"/>
          <w:sz w:val="24"/>
          <w:szCs w:val="24"/>
        </w:rPr>
        <w:t xml:space="preserve">has the opportunity </w:t>
      </w:r>
      <w:r w:rsidR="00F75B92">
        <w:rPr>
          <w:rFonts w:ascii="Georgia" w:eastAsia="Georgia" w:hAnsi="Georgia" w:cs="Georgia"/>
          <w:sz w:val="24"/>
          <w:szCs w:val="24"/>
        </w:rPr>
        <w:t xml:space="preserve">to </w:t>
      </w:r>
      <w:r w:rsidR="00F75B92" w:rsidRPr="00525520">
        <w:rPr>
          <w:rFonts w:ascii="Georgia" w:eastAsia="Georgia" w:hAnsi="Georgia" w:cs="Georgia"/>
          <w:sz w:val="24"/>
          <w:szCs w:val="24"/>
        </w:rPr>
        <w:t>reduce</w:t>
      </w:r>
      <w:r w:rsidR="009E00C7" w:rsidRPr="00525520">
        <w:rPr>
          <w:rFonts w:ascii="Georgia" w:eastAsia="Georgia" w:hAnsi="Georgia" w:cs="Georgia"/>
          <w:sz w:val="24"/>
          <w:szCs w:val="24"/>
        </w:rPr>
        <w:t xml:space="preserve"> inequalities</w:t>
      </w:r>
      <w:r w:rsidRPr="00525520">
        <w:rPr>
          <w:rFonts w:ascii="Georgia" w:eastAsia="Georgia" w:hAnsi="Georgia" w:cs="Georgia"/>
          <w:sz w:val="24"/>
          <w:szCs w:val="24"/>
        </w:rPr>
        <w:t xml:space="preserve"> in </w:t>
      </w:r>
      <w:r w:rsidR="006658F6" w:rsidRPr="00525520">
        <w:rPr>
          <w:rFonts w:ascii="Georgia" w:eastAsia="Georgia" w:hAnsi="Georgia" w:cs="Georgia"/>
          <w:sz w:val="24"/>
          <w:szCs w:val="24"/>
        </w:rPr>
        <w:t>employment</w:t>
      </w:r>
      <w:r w:rsidRPr="00525520">
        <w:rPr>
          <w:rFonts w:ascii="Georgia" w:eastAsia="Georgia" w:hAnsi="Georgia" w:cs="Georgia"/>
          <w:sz w:val="24"/>
          <w:szCs w:val="24"/>
        </w:rPr>
        <w:t xml:space="preserve"> in the energy sector</w:t>
      </w:r>
      <w:r w:rsidR="00D54EA7">
        <w:rPr>
          <w:rFonts w:ascii="Georgia" w:eastAsia="Georgia" w:hAnsi="Georgia" w:cs="Georgia"/>
          <w:sz w:val="24"/>
          <w:szCs w:val="24"/>
        </w:rPr>
        <w:t xml:space="preserve">. This </w:t>
      </w:r>
      <w:r w:rsidR="00F75B92">
        <w:rPr>
          <w:rFonts w:ascii="Georgia" w:eastAsia="Georgia" w:hAnsi="Georgia" w:cs="Georgia"/>
          <w:sz w:val="24"/>
          <w:szCs w:val="24"/>
        </w:rPr>
        <w:t xml:space="preserve">shall </w:t>
      </w:r>
      <w:r w:rsidR="00F75B92" w:rsidRPr="00525520">
        <w:rPr>
          <w:rFonts w:ascii="Georgia" w:eastAsia="Georgia" w:hAnsi="Georgia" w:cs="Georgia"/>
          <w:sz w:val="24"/>
          <w:szCs w:val="24"/>
        </w:rPr>
        <w:t>guarantee</w:t>
      </w:r>
      <w:r w:rsidRPr="00525520">
        <w:rPr>
          <w:rFonts w:ascii="Georgia" w:eastAsia="Georgia" w:hAnsi="Georgia" w:cs="Georgia"/>
          <w:sz w:val="24"/>
          <w:szCs w:val="24"/>
        </w:rPr>
        <w:t xml:space="preserve"> women </w:t>
      </w:r>
      <w:r w:rsidR="0081052B" w:rsidRPr="00525520">
        <w:rPr>
          <w:rFonts w:ascii="Georgia" w:eastAsia="Georgia" w:hAnsi="Georgia" w:cs="Georgia"/>
          <w:sz w:val="24"/>
          <w:szCs w:val="24"/>
        </w:rPr>
        <w:t xml:space="preserve">and men </w:t>
      </w:r>
      <w:r w:rsidRPr="00525520">
        <w:rPr>
          <w:rFonts w:ascii="Georgia" w:eastAsia="Georgia" w:hAnsi="Georgia" w:cs="Georgia"/>
          <w:sz w:val="24"/>
          <w:szCs w:val="24"/>
        </w:rPr>
        <w:t xml:space="preserve">equal chance to </w:t>
      </w:r>
      <w:r w:rsidR="00F75B92">
        <w:rPr>
          <w:rFonts w:ascii="Georgia" w:eastAsia="Georgia" w:hAnsi="Georgia" w:cs="Georgia"/>
          <w:sz w:val="24"/>
          <w:szCs w:val="24"/>
        </w:rPr>
        <w:t xml:space="preserve">serve </w:t>
      </w:r>
      <w:r w:rsidR="00F75B92" w:rsidRPr="00525520">
        <w:rPr>
          <w:rFonts w:ascii="Georgia" w:eastAsia="Georgia" w:hAnsi="Georgia" w:cs="Georgia"/>
          <w:sz w:val="24"/>
          <w:szCs w:val="24"/>
        </w:rPr>
        <w:t>in</w:t>
      </w:r>
      <w:r w:rsidRPr="00525520">
        <w:rPr>
          <w:rFonts w:ascii="Georgia" w:eastAsia="Georgia" w:hAnsi="Georgia" w:cs="Georgia"/>
          <w:sz w:val="24"/>
          <w:szCs w:val="24"/>
        </w:rPr>
        <w:t xml:space="preserve"> the sector. </w:t>
      </w:r>
      <w:r w:rsidR="00F50463" w:rsidRPr="00525520">
        <w:rPr>
          <w:rFonts w:ascii="Georgia" w:eastAsia="Georgia" w:hAnsi="Georgia" w:cs="Georgia"/>
          <w:sz w:val="24"/>
          <w:szCs w:val="24"/>
        </w:rPr>
        <w:t xml:space="preserve">Gender-responsive sustainable energy investments should </w:t>
      </w:r>
      <w:r w:rsidR="00D54EA7">
        <w:rPr>
          <w:rFonts w:ascii="Georgia" w:eastAsia="Georgia" w:hAnsi="Georgia" w:cs="Georgia"/>
          <w:sz w:val="24"/>
          <w:szCs w:val="24"/>
        </w:rPr>
        <w:t xml:space="preserve">remain a priority for </w:t>
      </w:r>
      <w:r w:rsidR="00F50463" w:rsidRPr="00525520">
        <w:rPr>
          <w:rFonts w:ascii="Georgia" w:eastAsia="Georgia" w:hAnsi="Georgia" w:cs="Georgia"/>
          <w:sz w:val="24"/>
          <w:szCs w:val="24"/>
        </w:rPr>
        <w:t xml:space="preserve">the National and County governments. </w:t>
      </w:r>
      <w:r w:rsidR="0081052B" w:rsidRPr="00525520">
        <w:rPr>
          <w:rFonts w:ascii="Georgia" w:eastAsia="Georgia" w:hAnsi="Georgia" w:cs="Georgia"/>
          <w:sz w:val="24"/>
          <w:szCs w:val="24"/>
        </w:rPr>
        <w:t>Further recommendations</w:t>
      </w:r>
      <w:r w:rsidR="00F50463" w:rsidRPr="00525520">
        <w:rPr>
          <w:rFonts w:ascii="Georgia" w:eastAsia="Georgia" w:hAnsi="Georgia" w:cs="Georgia"/>
          <w:sz w:val="24"/>
          <w:szCs w:val="24"/>
        </w:rPr>
        <w:t xml:space="preserve"> for mainstreaming equality and inclusion in green energy (MEIGE) </w:t>
      </w:r>
      <w:r w:rsidR="00BE1349" w:rsidRPr="00525520">
        <w:rPr>
          <w:rFonts w:ascii="Georgia" w:eastAsia="Georgia" w:hAnsi="Georgia" w:cs="Georgia"/>
          <w:sz w:val="24"/>
          <w:szCs w:val="24"/>
        </w:rPr>
        <w:t>include</w:t>
      </w:r>
      <w:r w:rsidR="00F50463" w:rsidRPr="00525520">
        <w:rPr>
          <w:rFonts w:ascii="Georgia" w:eastAsia="Georgia" w:hAnsi="Georgia" w:cs="Georgia"/>
          <w:sz w:val="24"/>
          <w:szCs w:val="24"/>
        </w:rPr>
        <w:t>: implement</w:t>
      </w:r>
      <w:r w:rsidR="00BE1349" w:rsidRPr="00525520">
        <w:rPr>
          <w:rFonts w:ascii="Georgia" w:eastAsia="Georgia" w:hAnsi="Georgia" w:cs="Georgia"/>
          <w:sz w:val="24"/>
          <w:szCs w:val="24"/>
        </w:rPr>
        <w:t xml:space="preserve">ation </w:t>
      </w:r>
      <w:r w:rsidR="00FC0131" w:rsidRPr="00525520">
        <w:rPr>
          <w:rFonts w:ascii="Georgia" w:eastAsia="Georgia" w:hAnsi="Georgia" w:cs="Georgia"/>
          <w:sz w:val="24"/>
          <w:szCs w:val="24"/>
        </w:rPr>
        <w:t>of programs</w:t>
      </w:r>
      <w:r w:rsidR="00F50463" w:rsidRPr="00525520">
        <w:rPr>
          <w:rFonts w:ascii="Georgia" w:eastAsia="Georgia" w:hAnsi="Georgia" w:cs="Georgia"/>
          <w:sz w:val="24"/>
          <w:szCs w:val="24"/>
        </w:rPr>
        <w:t xml:space="preserve"> that empower women and young people to actively participate in and benefit from green energy initiatives, fostering gender and generational equality</w:t>
      </w:r>
      <w:r w:rsidR="00D54EA7">
        <w:rPr>
          <w:rFonts w:ascii="Georgia" w:eastAsia="Georgia" w:hAnsi="Georgia" w:cs="Georgia"/>
          <w:sz w:val="24"/>
          <w:szCs w:val="24"/>
        </w:rPr>
        <w:t xml:space="preserve"> than spin communities to adoption of the emerging green energy solutions, and greater involve of women and youth in troubleshooting for energy solutions deployed at households, businesses and facilities.</w:t>
      </w:r>
      <w:r w:rsidR="00F50463" w:rsidRPr="00525520">
        <w:rPr>
          <w:rFonts w:ascii="Georgia" w:eastAsia="Georgia" w:hAnsi="Georgia" w:cs="Georgia"/>
          <w:sz w:val="24"/>
          <w:szCs w:val="24"/>
        </w:rPr>
        <w:t xml:space="preserve"> </w:t>
      </w:r>
      <w:r w:rsidR="00BE1349" w:rsidRPr="00525520">
        <w:rPr>
          <w:rFonts w:ascii="Georgia" w:eastAsia="Georgia" w:hAnsi="Georgia" w:cs="Georgia"/>
          <w:sz w:val="24"/>
          <w:szCs w:val="24"/>
        </w:rPr>
        <w:t>Lastly</w:t>
      </w:r>
      <w:r w:rsidR="00FC0131" w:rsidRPr="00525520">
        <w:rPr>
          <w:rFonts w:ascii="Georgia" w:eastAsia="Georgia" w:hAnsi="Georgia" w:cs="Georgia"/>
          <w:sz w:val="24"/>
          <w:szCs w:val="24"/>
        </w:rPr>
        <w:t>,</w:t>
      </w:r>
      <w:r w:rsidR="00BE1349" w:rsidRPr="00525520">
        <w:rPr>
          <w:rFonts w:ascii="Georgia" w:eastAsia="Georgia" w:hAnsi="Georgia" w:cs="Georgia"/>
          <w:sz w:val="24"/>
          <w:szCs w:val="24"/>
        </w:rPr>
        <w:t xml:space="preserve"> the study recommends </w:t>
      </w:r>
      <w:r w:rsidR="009E00C7" w:rsidRPr="00525520">
        <w:rPr>
          <w:rFonts w:ascii="Georgia" w:eastAsia="Georgia" w:hAnsi="Georgia" w:cs="Georgia"/>
          <w:sz w:val="24"/>
          <w:szCs w:val="24"/>
        </w:rPr>
        <w:t>that policy</w:t>
      </w:r>
      <w:r w:rsidR="00BE1349" w:rsidRPr="00525520">
        <w:rPr>
          <w:rFonts w:ascii="Georgia" w:eastAsia="Georgia" w:hAnsi="Georgia" w:cs="Georgia"/>
          <w:sz w:val="24"/>
          <w:szCs w:val="24"/>
        </w:rPr>
        <w:t xml:space="preserve"> shift should </w:t>
      </w:r>
      <w:r w:rsidR="00F50463" w:rsidRPr="00525520">
        <w:rPr>
          <w:rFonts w:ascii="Georgia" w:eastAsia="Georgia" w:hAnsi="Georgia" w:cs="Georgia"/>
          <w:sz w:val="24"/>
          <w:szCs w:val="24"/>
        </w:rPr>
        <w:t>promote equal access, representation, and participation in green energy programs and projects</w:t>
      </w:r>
      <w:r w:rsidR="00BE1349" w:rsidRPr="00525520">
        <w:rPr>
          <w:rFonts w:ascii="Georgia" w:eastAsia="Georgia" w:hAnsi="Georgia" w:cs="Georgia"/>
          <w:sz w:val="24"/>
          <w:szCs w:val="24"/>
        </w:rPr>
        <w:t>;</w:t>
      </w:r>
      <w:r w:rsidR="00F50463" w:rsidRPr="00525520">
        <w:rPr>
          <w:rFonts w:ascii="Georgia" w:eastAsia="Georgia" w:hAnsi="Georgia" w:cs="Georgia"/>
          <w:sz w:val="24"/>
          <w:szCs w:val="24"/>
        </w:rPr>
        <w:t xml:space="preserve"> and tailor green energy solutions to align with local customs, traditions, and lifestyles, ensuring that the transition to sustainable energy is culturally sensitive.</w:t>
      </w:r>
    </w:p>
    <w:p w14:paraId="0A587B8E" w14:textId="77777777" w:rsidR="00357A93" w:rsidRPr="00357A93" w:rsidRDefault="00357A93" w:rsidP="00357A93">
      <w:pPr>
        <w:rPr>
          <w:lang w:val="en-US"/>
        </w:rPr>
      </w:pPr>
    </w:p>
    <w:p w14:paraId="0E3B4E05" w14:textId="77777777" w:rsidR="000F793F" w:rsidRDefault="000F793F" w:rsidP="00357A93">
      <w:pPr>
        <w:rPr>
          <w:lang w:val="en-US"/>
        </w:rPr>
        <w:sectPr w:rsidR="000F793F" w:rsidSect="000F793F">
          <w:pgSz w:w="12240" w:h="15840"/>
          <w:pgMar w:top="1008" w:right="1008" w:bottom="1008" w:left="1008" w:header="720" w:footer="720" w:gutter="0"/>
          <w:pgNumType w:fmt="lowerRoman" w:start="1"/>
          <w:cols w:space="720"/>
          <w:titlePg/>
          <w:docGrid w:linePitch="326"/>
        </w:sectPr>
      </w:pPr>
    </w:p>
    <w:p w14:paraId="6AC357BE" w14:textId="0BA33CD4" w:rsidR="00C33342" w:rsidRPr="004148C6" w:rsidRDefault="0014707C" w:rsidP="004148C6">
      <w:pPr>
        <w:pStyle w:val="Heading1"/>
      </w:pPr>
      <w:bookmarkStart w:id="14" w:name="_Toc180679835"/>
      <w:r w:rsidRPr="004148C6">
        <w:lastRenderedPageBreak/>
        <w:t>CHAPTER ONE</w:t>
      </w:r>
      <w:bookmarkEnd w:id="14"/>
    </w:p>
    <w:p w14:paraId="1DB84D3D" w14:textId="6433E532" w:rsidR="00C33342" w:rsidRPr="004148C6" w:rsidRDefault="0014707C" w:rsidP="004148C6">
      <w:pPr>
        <w:pStyle w:val="Heading1"/>
      </w:pPr>
      <w:bookmarkStart w:id="15" w:name="_Toc180679836"/>
      <w:r w:rsidRPr="004148C6">
        <w:t>INTRODUCTION</w:t>
      </w:r>
      <w:bookmarkEnd w:id="15"/>
    </w:p>
    <w:p w14:paraId="4277ECA9" w14:textId="7183397B" w:rsidR="00C33342" w:rsidRPr="00525520" w:rsidRDefault="0014707C" w:rsidP="00525520">
      <w:pPr>
        <w:pStyle w:val="Heading2"/>
        <w:numPr>
          <w:ilvl w:val="1"/>
          <w:numId w:val="9"/>
        </w:numPr>
        <w:spacing w:line="240" w:lineRule="auto"/>
      </w:pPr>
      <w:bookmarkStart w:id="16" w:name="_Toc180679837"/>
      <w:r w:rsidRPr="00525520">
        <w:t>Background</w:t>
      </w:r>
      <w:bookmarkEnd w:id="16"/>
      <w:r w:rsidR="007B01A7" w:rsidRPr="00525520">
        <w:t xml:space="preserve"> </w:t>
      </w:r>
      <w:r w:rsidRPr="00525520">
        <w:br/>
      </w:r>
    </w:p>
    <w:p w14:paraId="65105361" w14:textId="7F4ECC9C" w:rsidR="007B01A7" w:rsidRPr="00525520" w:rsidRDefault="000272F7" w:rsidP="00525520">
      <w:pPr>
        <w:spacing w:line="240" w:lineRule="auto"/>
        <w:jc w:val="both"/>
        <w:rPr>
          <w:rFonts w:eastAsia="Georgia" w:cs="Georgia"/>
          <w:szCs w:val="24"/>
          <w:lang w:val="en-US"/>
        </w:rPr>
      </w:pPr>
      <w:r w:rsidRPr="00525520">
        <w:rPr>
          <w:rFonts w:eastAsia="Georgia" w:cs="Georgia"/>
          <w:szCs w:val="24"/>
        </w:rPr>
        <w:t xml:space="preserve">Energy production and use are intricately connected to climate change. </w:t>
      </w:r>
      <w:r w:rsidRPr="00525520">
        <w:rPr>
          <w:rFonts w:eastAsia="Georgia" w:cs="Georgia"/>
          <w:szCs w:val="24"/>
          <w:lang w:val="en-US"/>
        </w:rPr>
        <w:t>Energy is the primary driver of climate change, responsible for over 75 percent of the total global greenhouse gas emissions.</w:t>
      </w:r>
      <w:r w:rsidR="0014707C" w:rsidRPr="00525520">
        <w:rPr>
          <w:rFonts w:eastAsia="Georgia" w:cs="Georgia"/>
          <w:szCs w:val="24"/>
          <w:vertAlign w:val="superscript"/>
        </w:rPr>
        <w:footnoteReference w:id="5"/>
      </w:r>
      <w:r w:rsidR="0014707C" w:rsidRPr="00525520">
        <w:rPr>
          <w:rFonts w:eastAsia="Georgia" w:cs="Georgia"/>
          <w:szCs w:val="24"/>
        </w:rPr>
        <w:t xml:space="preserve"> </w:t>
      </w:r>
      <w:r w:rsidR="007B01A7" w:rsidRPr="00525520">
        <w:rPr>
          <w:rFonts w:eastAsiaTheme="minorHAnsi" w:cstheme="minorBidi"/>
          <w:szCs w:val="24"/>
        </w:rPr>
        <w:t>Kenya is committed to ‘ensuring access to affordable, reliable, sustainable, and modern energy for all’ by 2030, as envisioned in the Sustainable Development Goal (SDG) 7</w:t>
      </w:r>
      <w:r w:rsidR="0014707C" w:rsidRPr="00525520">
        <w:rPr>
          <w:szCs w:val="24"/>
        </w:rPr>
        <w:t>.</w:t>
      </w:r>
      <w:r w:rsidR="0014707C" w:rsidRPr="00525520">
        <w:rPr>
          <w:rFonts w:eastAsia="Georgia" w:cs="Georgia"/>
          <w:szCs w:val="24"/>
          <w:vertAlign w:val="superscript"/>
        </w:rPr>
        <w:footnoteReference w:id="6"/>
      </w:r>
      <w:r w:rsidR="0014707C" w:rsidRPr="00525520">
        <w:rPr>
          <w:rFonts w:eastAsia="Georgia" w:cs="Georgia"/>
          <w:szCs w:val="24"/>
        </w:rPr>
        <w:t xml:space="preserve"> The goal also has target </w:t>
      </w:r>
      <w:r w:rsidR="00B20FAE" w:rsidRPr="00525520">
        <w:rPr>
          <w:rFonts w:eastAsia="Georgia" w:cs="Georgia"/>
          <w:szCs w:val="24"/>
        </w:rPr>
        <w:t>7.2, which</w:t>
      </w:r>
      <w:r w:rsidR="0014707C" w:rsidRPr="00525520">
        <w:rPr>
          <w:rFonts w:eastAsia="Georgia" w:cs="Georgia"/>
          <w:szCs w:val="24"/>
        </w:rPr>
        <w:t xml:space="preserve"> </w:t>
      </w:r>
      <w:r w:rsidRPr="00525520">
        <w:rPr>
          <w:rFonts w:eastAsia="Georgia" w:cs="Georgia"/>
          <w:szCs w:val="24"/>
        </w:rPr>
        <w:t>puts</w:t>
      </w:r>
      <w:r w:rsidR="0014707C" w:rsidRPr="00525520">
        <w:rPr>
          <w:rFonts w:eastAsia="Georgia" w:cs="Georgia"/>
          <w:szCs w:val="24"/>
        </w:rPr>
        <w:t xml:space="preserve"> obligations on Kenya to increase substantially the share of renewable energy in the country’s energy mix and at the same time, facilitate access to clean energy.</w:t>
      </w:r>
      <w:r w:rsidR="0014707C" w:rsidRPr="00525520">
        <w:rPr>
          <w:rFonts w:eastAsia="Georgia" w:cs="Georgia"/>
          <w:szCs w:val="24"/>
          <w:vertAlign w:val="superscript"/>
        </w:rPr>
        <w:footnoteReference w:id="7"/>
      </w:r>
      <w:r w:rsidR="0014707C" w:rsidRPr="00525520">
        <w:rPr>
          <w:rFonts w:eastAsia="Georgia" w:cs="Georgia"/>
          <w:szCs w:val="24"/>
        </w:rPr>
        <w:t xml:space="preserve"> </w:t>
      </w:r>
      <w:r w:rsidR="00F957E9" w:rsidRPr="00525520">
        <w:rPr>
          <w:rFonts w:eastAsia="Georgia" w:cs="Georgia"/>
          <w:szCs w:val="24"/>
        </w:rPr>
        <w:t xml:space="preserve"> </w:t>
      </w:r>
    </w:p>
    <w:p w14:paraId="0F058055" w14:textId="429DA96E" w:rsidR="007B01A7" w:rsidRPr="00525520" w:rsidRDefault="007B01A7" w:rsidP="00525520">
      <w:pPr>
        <w:spacing w:line="240" w:lineRule="auto"/>
        <w:jc w:val="both"/>
        <w:rPr>
          <w:rFonts w:eastAsiaTheme="minorHAnsi" w:cstheme="minorBidi"/>
          <w:szCs w:val="24"/>
        </w:rPr>
      </w:pPr>
      <w:r w:rsidRPr="00525520">
        <w:rPr>
          <w:rFonts w:eastAsiaTheme="minorHAnsi" w:cstheme="minorBidi"/>
          <w:szCs w:val="24"/>
        </w:rPr>
        <w:t>With human action and</w:t>
      </w:r>
      <w:r w:rsidR="000272F7" w:rsidRPr="00525520">
        <w:rPr>
          <w:rFonts w:eastAsiaTheme="minorHAnsi" w:cstheme="minorBidi"/>
          <w:szCs w:val="24"/>
        </w:rPr>
        <w:t>/</w:t>
      </w:r>
      <w:r w:rsidRPr="00525520">
        <w:rPr>
          <w:rFonts w:eastAsiaTheme="minorHAnsi" w:cstheme="minorBidi"/>
          <w:szCs w:val="24"/>
        </w:rPr>
        <w:t>inaction exacerbating climate change and its variability, a shift from fossil fuels consumption to a green and</w:t>
      </w:r>
      <w:r w:rsidR="000272F7" w:rsidRPr="00525520">
        <w:rPr>
          <w:rFonts w:eastAsiaTheme="minorHAnsi" w:cstheme="minorBidi"/>
          <w:szCs w:val="24"/>
        </w:rPr>
        <w:t>/</w:t>
      </w:r>
      <w:r w:rsidRPr="00525520">
        <w:rPr>
          <w:rFonts w:eastAsiaTheme="minorHAnsi" w:cstheme="minorBidi"/>
          <w:szCs w:val="24"/>
        </w:rPr>
        <w:t>clean energy mix has been a policy issue all over the globe</w:t>
      </w:r>
      <w:r w:rsidR="00F957E9" w:rsidRPr="00525520">
        <w:rPr>
          <w:rStyle w:val="FootnoteReference"/>
          <w:rFonts w:eastAsiaTheme="minorHAnsi" w:cstheme="minorBidi"/>
          <w:szCs w:val="24"/>
        </w:rPr>
        <w:footnoteReference w:id="8"/>
      </w:r>
      <w:r w:rsidR="002A348B" w:rsidRPr="00525520">
        <w:rPr>
          <w:rFonts w:eastAsiaTheme="minorHAnsi" w:cstheme="minorBidi"/>
          <w:szCs w:val="24"/>
          <w:vertAlign w:val="superscript"/>
        </w:rPr>
        <w:t xml:space="preserve">, </w:t>
      </w:r>
      <w:r w:rsidR="002A348B" w:rsidRPr="00525520">
        <w:rPr>
          <w:rStyle w:val="FootnoteReference"/>
          <w:rFonts w:eastAsiaTheme="minorHAnsi" w:cstheme="minorBidi"/>
          <w:szCs w:val="24"/>
        </w:rPr>
        <w:footnoteReference w:id="9"/>
      </w:r>
      <w:r w:rsidRPr="00525520">
        <w:rPr>
          <w:rFonts w:eastAsiaTheme="minorHAnsi" w:cstheme="minorBidi"/>
          <w:szCs w:val="24"/>
        </w:rPr>
        <w:t>. The ravaging impacts of climate change may also jeopardize economies' quest to realize up to 15 of the 17 UN 2030 Agenda for Sustainable Development. SDGs; (1) no poverty, (2) zero hunger, (3) good health and well-being, (4) quality education, (5) gender equality, (6) clean water and sanitation, (7) affordable and clean energy, (8) decent work and economic growth, (9) industry, innovation and infrastructure, (10) reduced inequalities, and (13) climate action are highly likely to be derailed by the negative effects of climate change. The world’s poorest and most vulnerable in developing countries bear the greatest brunt of the unprecedented neg</w:t>
      </w:r>
      <w:r w:rsidR="00D133C8" w:rsidRPr="00525520">
        <w:rPr>
          <w:rFonts w:eastAsiaTheme="minorHAnsi" w:cstheme="minorBidi"/>
          <w:szCs w:val="24"/>
        </w:rPr>
        <w:t xml:space="preserve">ative </w:t>
      </w:r>
      <w:r w:rsidR="00C63F73">
        <w:rPr>
          <w:rFonts w:eastAsiaTheme="minorHAnsi" w:cstheme="minorBidi"/>
          <w:szCs w:val="24"/>
        </w:rPr>
        <w:t xml:space="preserve">effects of using dirty energy and </w:t>
      </w:r>
      <w:r w:rsidR="00D133C8" w:rsidRPr="00525520">
        <w:rPr>
          <w:rFonts w:eastAsiaTheme="minorHAnsi" w:cstheme="minorBidi"/>
          <w:szCs w:val="24"/>
        </w:rPr>
        <w:t>impacts of climate change</w:t>
      </w:r>
      <w:r w:rsidR="00C63F73">
        <w:rPr>
          <w:rFonts w:eastAsiaTheme="minorHAnsi" w:cstheme="minorBidi"/>
          <w:szCs w:val="24"/>
        </w:rPr>
        <w:t xml:space="preserve">. </w:t>
      </w:r>
    </w:p>
    <w:p w14:paraId="307990C6" w14:textId="45D2C099" w:rsidR="00DA64F9" w:rsidRPr="00525520" w:rsidRDefault="00DA64F9" w:rsidP="005F75C0">
      <w:pPr>
        <w:pStyle w:val="Style3"/>
      </w:pPr>
      <w:r w:rsidRPr="00525520">
        <w:t>1.</w:t>
      </w:r>
      <w:r w:rsidR="009C72B5" w:rsidRPr="00525520">
        <w:t>1.1</w:t>
      </w:r>
      <w:r w:rsidRPr="00525520">
        <w:t xml:space="preserve"> </w:t>
      </w:r>
      <w:r w:rsidR="008C19D2" w:rsidRPr="00551A16">
        <w:t>Mandate of</w:t>
      </w:r>
      <w:r w:rsidR="000272F7" w:rsidRPr="00551A16">
        <w:t xml:space="preserve"> the </w:t>
      </w:r>
      <w:r w:rsidRPr="00551A16">
        <w:t>National Gender and Equality Commission (NGEC)</w:t>
      </w:r>
      <w:r w:rsidRPr="00525520">
        <w:t xml:space="preserve"> </w:t>
      </w:r>
    </w:p>
    <w:p w14:paraId="42B3DC36" w14:textId="1BE31DC6" w:rsidR="00DA64F9" w:rsidRPr="00525520" w:rsidRDefault="00DA64F9" w:rsidP="00525520">
      <w:pPr>
        <w:spacing w:after="0" w:line="240" w:lineRule="auto"/>
        <w:jc w:val="both"/>
        <w:rPr>
          <w:rFonts w:eastAsia="Georgia" w:cs="Georgia"/>
          <w:szCs w:val="24"/>
        </w:rPr>
      </w:pPr>
      <w:r w:rsidRPr="00525520">
        <w:rPr>
          <w:rFonts w:eastAsia="Georgia" w:cs="Georgia"/>
          <w:szCs w:val="24"/>
        </w:rPr>
        <w:t>The National Gender and Equality Commission (NGEC) is a Constitutional Commission established by the National Gender and Equality Commission Act</w:t>
      </w:r>
      <w:r w:rsidR="00DA6A9F" w:rsidRPr="00525520">
        <w:rPr>
          <w:rFonts w:eastAsia="Georgia" w:cs="Georgia"/>
          <w:szCs w:val="24"/>
        </w:rPr>
        <w:t xml:space="preserve"> </w:t>
      </w:r>
      <w:bookmarkStart w:id="17" w:name="_Hlk173319133"/>
      <w:r w:rsidR="00A45BF8" w:rsidRPr="00525520">
        <w:rPr>
          <w:rFonts w:eastAsia="Georgia" w:cs="Georgia"/>
          <w:szCs w:val="24"/>
        </w:rPr>
        <w:t>CAP 7K Laws of Kenya</w:t>
      </w:r>
      <w:bookmarkEnd w:id="17"/>
      <w:r w:rsidR="00A45BF8" w:rsidRPr="00525520">
        <w:rPr>
          <w:rFonts w:eastAsia="Georgia" w:cs="Georgia"/>
          <w:szCs w:val="24"/>
        </w:rPr>
        <w:t>,</w:t>
      </w:r>
      <w:r w:rsidRPr="00525520">
        <w:rPr>
          <w:rFonts w:eastAsia="Georgia" w:cs="Georgia"/>
          <w:szCs w:val="24"/>
        </w:rPr>
        <w:t xml:space="preserve"> pursuant to </w:t>
      </w:r>
      <w:r w:rsidR="00DA6A9F" w:rsidRPr="00525520">
        <w:rPr>
          <w:rFonts w:eastAsia="Georgia" w:cs="Georgia"/>
          <w:szCs w:val="24"/>
        </w:rPr>
        <w:t>Article</w:t>
      </w:r>
      <w:r w:rsidRPr="00525520">
        <w:rPr>
          <w:rFonts w:eastAsia="Georgia" w:cs="Georgia"/>
          <w:szCs w:val="24"/>
        </w:rPr>
        <w:t xml:space="preserve"> 59 (4) &amp; (5) of the Constitution of Kenya, 2010. The Commission’s mandate is to promote gender equality and freedom from discrimination for all people in Kenya, with a focus on Special Interest Groups (SIGs), which include Women, Children, Youth, Persons with Disabilities (PWDs), Older Members of Society, Minorities and Marginalized groups.</w:t>
      </w:r>
    </w:p>
    <w:p w14:paraId="0913ED1F" w14:textId="77777777" w:rsidR="00DA64F9" w:rsidRPr="00525520" w:rsidRDefault="00DA64F9" w:rsidP="00525520">
      <w:pPr>
        <w:spacing w:after="0" w:line="240" w:lineRule="auto"/>
        <w:jc w:val="both"/>
        <w:rPr>
          <w:rFonts w:eastAsia="Georgia" w:cs="Georgia"/>
          <w:szCs w:val="24"/>
        </w:rPr>
      </w:pPr>
    </w:p>
    <w:p w14:paraId="2323A16A" w14:textId="28F41B01" w:rsidR="00920929" w:rsidRPr="00920929" w:rsidRDefault="00DA64F9" w:rsidP="00920929">
      <w:pPr>
        <w:spacing w:before="160" w:after="280" w:line="240" w:lineRule="auto"/>
        <w:jc w:val="both"/>
        <w:rPr>
          <w:rFonts w:eastAsia="Georgia" w:cs="Georgia"/>
          <w:szCs w:val="24"/>
        </w:rPr>
      </w:pPr>
      <w:r w:rsidRPr="00920929">
        <w:rPr>
          <w:rFonts w:eastAsia="Georgia" w:cs="Georgia"/>
          <w:szCs w:val="24"/>
        </w:rPr>
        <w:t xml:space="preserve">Section 8(b) of the National Gender and Equality Commission Act mandates the Commission to monitor, facilitate, and advise on the integration of the principles of equality and freedom from discrimination in all national and county policies, laws, and administrative regulations in all public and private institutions. </w:t>
      </w:r>
      <w:r w:rsidR="00C63F73" w:rsidRPr="00920929">
        <w:rPr>
          <w:rFonts w:eastAsia="Georgia" w:cs="Georgia"/>
          <w:szCs w:val="24"/>
        </w:rPr>
        <w:t>S</w:t>
      </w:r>
      <w:r w:rsidRPr="00920929">
        <w:rPr>
          <w:rFonts w:eastAsia="Georgia" w:cs="Georgia"/>
          <w:szCs w:val="24"/>
        </w:rPr>
        <w:t xml:space="preserve">ecti0n (d) </w:t>
      </w:r>
      <w:bookmarkStart w:id="18" w:name="_Hlk171943491"/>
      <w:r w:rsidR="003924AB" w:rsidRPr="00920929">
        <w:rPr>
          <w:rFonts w:eastAsia="Georgia" w:cs="Georgia"/>
          <w:szCs w:val="24"/>
        </w:rPr>
        <w:t>requires the</w:t>
      </w:r>
      <w:r w:rsidRPr="00920929">
        <w:rPr>
          <w:rFonts w:eastAsia="Georgia" w:cs="Georgia"/>
          <w:szCs w:val="24"/>
        </w:rPr>
        <w:t xml:space="preserve"> Commission to coordinate and facilitate mainstreaming of issues of gender, persons with disabilities and other marginalized </w:t>
      </w:r>
      <w:bookmarkEnd w:id="18"/>
      <w:r w:rsidRPr="00920929">
        <w:rPr>
          <w:rFonts w:eastAsia="Georgia" w:cs="Georgia"/>
          <w:szCs w:val="24"/>
        </w:rPr>
        <w:t xml:space="preserve">groups in national development and to advise the Government on all aspects thereof. </w:t>
      </w:r>
      <w:r w:rsidR="00C63F73" w:rsidRPr="00920929">
        <w:rPr>
          <w:rFonts w:eastAsia="Georgia" w:cs="Georgia"/>
          <w:szCs w:val="24"/>
        </w:rPr>
        <w:t>S</w:t>
      </w:r>
      <w:r w:rsidRPr="00920929">
        <w:rPr>
          <w:rFonts w:eastAsia="Georgia" w:cs="Georgia"/>
          <w:szCs w:val="24"/>
        </w:rPr>
        <w:t>ection 8 (</w:t>
      </w:r>
      <w:proofErr w:type="spellStart"/>
      <w:r w:rsidRPr="00920929">
        <w:rPr>
          <w:rFonts w:eastAsia="Georgia" w:cs="Georgia"/>
          <w:szCs w:val="24"/>
        </w:rPr>
        <w:t>i</w:t>
      </w:r>
      <w:proofErr w:type="spellEnd"/>
      <w:r w:rsidRPr="00920929">
        <w:rPr>
          <w:rFonts w:eastAsia="Georgia" w:cs="Georgia"/>
          <w:szCs w:val="24"/>
        </w:rPr>
        <w:t>) of the Act mandates the Commission to conduct and co-ordinate research activities on matters relating to equality and freedom from discrimination as contemplated under Article 27 of the Constitution</w:t>
      </w:r>
      <w:r w:rsidRPr="00920929">
        <w:rPr>
          <w:rFonts w:eastAsia="Georgia" w:cs="Georgia"/>
          <w:i/>
          <w:szCs w:val="24"/>
        </w:rPr>
        <w:t xml:space="preserve">, </w:t>
      </w:r>
      <w:r w:rsidRPr="00920929">
        <w:rPr>
          <w:rFonts w:eastAsia="Georgia" w:cs="Georgia"/>
          <w:szCs w:val="24"/>
        </w:rPr>
        <w:t xml:space="preserve">while section (e) mandates the Commission to monitor, facilitate, and advise on the development </w:t>
      </w:r>
      <w:r w:rsidRPr="00920929">
        <w:rPr>
          <w:rFonts w:eastAsia="Georgia" w:cs="Georgia"/>
          <w:szCs w:val="24"/>
        </w:rPr>
        <w:lastRenderedPageBreak/>
        <w:t xml:space="preserve">of affirmative action implementation policies as contemplated in the </w:t>
      </w:r>
      <w:r w:rsidR="00C64541" w:rsidRPr="00920929">
        <w:rPr>
          <w:rFonts w:eastAsia="Georgia" w:cs="Georgia"/>
          <w:szCs w:val="24"/>
        </w:rPr>
        <w:t>Constitution. Section</w:t>
      </w:r>
      <w:r w:rsidRPr="00920929">
        <w:rPr>
          <w:rFonts w:eastAsia="Georgia" w:cs="Georgia"/>
          <w:szCs w:val="24"/>
        </w:rPr>
        <w:t xml:space="preserve"> (h) </w:t>
      </w:r>
      <w:r w:rsidR="00C63F73" w:rsidRPr="00920929">
        <w:rPr>
          <w:rFonts w:eastAsia="Georgia" w:cs="Georgia"/>
          <w:szCs w:val="24"/>
        </w:rPr>
        <w:t xml:space="preserve">requires the </w:t>
      </w:r>
      <w:r w:rsidR="00B20FAE" w:rsidRPr="00920929">
        <w:rPr>
          <w:rFonts w:eastAsia="Georgia" w:cs="Georgia"/>
          <w:szCs w:val="24"/>
        </w:rPr>
        <w:t xml:space="preserve">Commission to </w:t>
      </w:r>
      <w:r w:rsidRPr="00920929">
        <w:rPr>
          <w:rFonts w:eastAsia="Georgia" w:cs="Georgia"/>
          <w:szCs w:val="24"/>
        </w:rPr>
        <w:t>coordinate and advice on public education programmes for the creation of a culture of respect for the principles of equality and freedom from discrimination.</w:t>
      </w:r>
      <w:r w:rsidR="0048736A" w:rsidRPr="00920929">
        <w:rPr>
          <w:rFonts w:eastAsia="Georgia" w:cs="Georgia"/>
          <w:szCs w:val="24"/>
        </w:rPr>
        <w:t xml:space="preserve"> </w:t>
      </w:r>
      <w:r w:rsidRPr="00920929">
        <w:rPr>
          <w:rFonts w:eastAsia="Georgia" w:cs="Georgia"/>
          <w:szCs w:val="24"/>
        </w:rPr>
        <w:t xml:space="preserve">In the Financial Year 2019/2020, NGEC received funding from the government of Kenya </w:t>
      </w:r>
      <w:r w:rsidR="00C63F73" w:rsidRPr="00920929">
        <w:rPr>
          <w:rFonts w:eastAsia="Georgia" w:cs="Georgia"/>
          <w:szCs w:val="24"/>
        </w:rPr>
        <w:t xml:space="preserve">to assess the </w:t>
      </w:r>
      <w:r w:rsidR="00DA6A9F" w:rsidRPr="00920929">
        <w:rPr>
          <w:rFonts w:eastAsia="Georgia" w:cs="Georgia"/>
          <w:szCs w:val="24"/>
        </w:rPr>
        <w:t xml:space="preserve">uptake of </w:t>
      </w:r>
      <w:r w:rsidR="00B20FAE" w:rsidRPr="00920929">
        <w:rPr>
          <w:rFonts w:eastAsia="Georgia" w:cs="Georgia"/>
          <w:szCs w:val="24"/>
        </w:rPr>
        <w:t>green energy</w:t>
      </w:r>
      <w:r w:rsidR="00DA6A9F" w:rsidRPr="00920929">
        <w:rPr>
          <w:rFonts w:eastAsia="Georgia" w:cs="Georgia"/>
          <w:szCs w:val="24"/>
        </w:rPr>
        <w:t xml:space="preserve"> solutions </w:t>
      </w:r>
      <w:r w:rsidR="00B20FAE" w:rsidRPr="00920929">
        <w:rPr>
          <w:rFonts w:eastAsia="Georgia" w:cs="Georgia"/>
          <w:szCs w:val="24"/>
        </w:rPr>
        <w:t>on SIGs</w:t>
      </w:r>
      <w:r w:rsidR="00C63F73" w:rsidRPr="00920929">
        <w:rPr>
          <w:rFonts w:eastAsia="Georgia" w:cs="Georgia"/>
          <w:szCs w:val="24"/>
        </w:rPr>
        <w:t xml:space="preserve"> in Kenya</w:t>
      </w:r>
      <w:r w:rsidRPr="00920929">
        <w:rPr>
          <w:rFonts w:eastAsia="Georgia" w:cs="Georgia"/>
          <w:szCs w:val="24"/>
        </w:rPr>
        <w:t xml:space="preserve">. </w:t>
      </w:r>
      <w:r w:rsidR="00C63F73" w:rsidRPr="00920929">
        <w:rPr>
          <w:rFonts w:eastAsia="Georgia" w:cs="Georgia"/>
          <w:szCs w:val="24"/>
        </w:rPr>
        <w:t xml:space="preserve">The project will inform national and county government policy and programs aimed at increasing adoption, and use of the clean energy solutions with a focus to most vulnerable populations </w:t>
      </w:r>
      <w:r w:rsidR="00CB7709" w:rsidRPr="00920929">
        <w:rPr>
          <w:rFonts w:eastAsia="Georgia" w:cs="Georgia"/>
          <w:szCs w:val="24"/>
        </w:rPr>
        <w:t xml:space="preserve">The Commission </w:t>
      </w:r>
      <w:r w:rsidR="00C63F73" w:rsidRPr="00920929">
        <w:rPr>
          <w:rFonts w:eastAsia="Georgia" w:cs="Georgia"/>
          <w:szCs w:val="24"/>
        </w:rPr>
        <w:t xml:space="preserve">designed and </w:t>
      </w:r>
      <w:r w:rsidR="00CB7709" w:rsidRPr="00920929">
        <w:rPr>
          <w:rFonts w:eastAsia="Georgia" w:cs="Georgia"/>
          <w:szCs w:val="24"/>
        </w:rPr>
        <w:t xml:space="preserve">executed the project through a sequence of activities </w:t>
      </w:r>
      <w:r w:rsidR="00DA6A9F" w:rsidRPr="00920929">
        <w:rPr>
          <w:rFonts w:eastAsia="Georgia" w:cs="Georgia"/>
          <w:szCs w:val="24"/>
        </w:rPr>
        <w:t xml:space="preserve">including conceptualization of the study, </w:t>
      </w:r>
      <w:r w:rsidR="00C63F73" w:rsidRPr="00920929">
        <w:rPr>
          <w:rFonts w:eastAsia="Georgia" w:cs="Georgia"/>
          <w:szCs w:val="24"/>
        </w:rPr>
        <w:t xml:space="preserve">design of communications strategy and materials, </w:t>
      </w:r>
      <w:r w:rsidR="00DA6A9F" w:rsidRPr="00920929">
        <w:rPr>
          <w:rFonts w:eastAsia="Georgia" w:cs="Georgia"/>
          <w:szCs w:val="24"/>
        </w:rPr>
        <w:t>development of the data collection tool</w:t>
      </w:r>
      <w:r w:rsidR="00C505F7" w:rsidRPr="00920929">
        <w:rPr>
          <w:rFonts w:eastAsia="Georgia" w:cs="Georgia"/>
          <w:szCs w:val="24"/>
        </w:rPr>
        <w:t>s</w:t>
      </w:r>
      <w:r w:rsidR="00DA6A9F" w:rsidRPr="00920929">
        <w:rPr>
          <w:rFonts w:eastAsia="Georgia" w:cs="Georgia"/>
          <w:szCs w:val="24"/>
        </w:rPr>
        <w:t>, training of staff on data collection</w:t>
      </w:r>
      <w:r w:rsidR="00CC509B" w:rsidRPr="00920929">
        <w:rPr>
          <w:rFonts w:eastAsia="Georgia" w:cs="Georgia"/>
          <w:szCs w:val="24"/>
        </w:rPr>
        <w:t>,</w:t>
      </w:r>
      <w:r w:rsidR="00DA6A9F" w:rsidRPr="00920929">
        <w:rPr>
          <w:rFonts w:eastAsia="Georgia" w:cs="Georgia"/>
          <w:szCs w:val="24"/>
        </w:rPr>
        <w:t xml:space="preserve"> pilot testing of the tool</w:t>
      </w:r>
      <w:r w:rsidR="00C505F7" w:rsidRPr="00920929">
        <w:rPr>
          <w:rFonts w:eastAsia="Georgia" w:cs="Georgia"/>
          <w:szCs w:val="24"/>
        </w:rPr>
        <w:t>s</w:t>
      </w:r>
      <w:r w:rsidR="00CC509B" w:rsidRPr="00920929">
        <w:rPr>
          <w:rFonts w:eastAsia="Georgia" w:cs="Georgia"/>
          <w:szCs w:val="24"/>
        </w:rPr>
        <w:t>,</w:t>
      </w:r>
      <w:r w:rsidR="00DA6A9F" w:rsidRPr="00920929">
        <w:rPr>
          <w:rFonts w:eastAsia="Georgia" w:cs="Georgia"/>
          <w:szCs w:val="24"/>
        </w:rPr>
        <w:t xml:space="preserve"> and data collection</w:t>
      </w:r>
      <w:r w:rsidR="007D228C" w:rsidRPr="00920929">
        <w:rPr>
          <w:rFonts w:eastAsia="Georgia" w:cs="Georgia"/>
          <w:szCs w:val="24"/>
        </w:rPr>
        <w:t xml:space="preserve">. In addition to the research component, the project </w:t>
      </w:r>
      <w:r w:rsidR="00920929" w:rsidRPr="00920929">
        <w:rPr>
          <w:rFonts w:eastAsia="Georgia" w:cs="Georgia"/>
          <w:szCs w:val="24"/>
        </w:rPr>
        <w:t>involved the</w:t>
      </w:r>
      <w:r w:rsidR="007D228C" w:rsidRPr="00920929">
        <w:rPr>
          <w:rFonts w:eastAsia="Georgia" w:cs="Georgia"/>
          <w:szCs w:val="24"/>
        </w:rPr>
        <w:t xml:space="preserve"> following</w:t>
      </w:r>
      <w:r w:rsidR="00920929" w:rsidRPr="00920929">
        <w:rPr>
          <w:rFonts w:eastAsia="Georgia" w:cs="Georgia"/>
          <w:szCs w:val="24"/>
        </w:rPr>
        <w:t>:</w:t>
      </w:r>
      <w:r w:rsidR="007D228C" w:rsidRPr="00920929">
        <w:rPr>
          <w:rFonts w:eastAsia="Georgia" w:cs="Georgia"/>
          <w:szCs w:val="24"/>
        </w:rPr>
        <w:t xml:space="preserve"> </w:t>
      </w:r>
    </w:p>
    <w:p w14:paraId="483B3913" w14:textId="5A5358C6" w:rsidR="00CB7709" w:rsidRPr="005401FD" w:rsidRDefault="007D228C" w:rsidP="005401FD">
      <w:pPr>
        <w:spacing w:before="160" w:after="280" w:line="240" w:lineRule="auto"/>
        <w:ind w:left="360"/>
        <w:jc w:val="both"/>
        <w:rPr>
          <w:rFonts w:eastAsia="Georgia" w:cs="Georgia"/>
          <w:szCs w:val="24"/>
        </w:rPr>
      </w:pPr>
      <w:r w:rsidRPr="005401FD">
        <w:rPr>
          <w:rFonts w:eastAsia="Georgia" w:cs="Georgia"/>
          <w:color w:val="000000"/>
          <w:szCs w:val="24"/>
        </w:rPr>
        <w:t>M</w:t>
      </w:r>
      <w:r w:rsidR="00CB7709" w:rsidRPr="005401FD">
        <w:rPr>
          <w:rFonts w:eastAsia="Georgia" w:cs="Georgia"/>
          <w:color w:val="000000"/>
          <w:szCs w:val="24"/>
        </w:rPr>
        <w:t xml:space="preserve">ainstreaming of </w:t>
      </w:r>
      <w:r w:rsidR="00CC509B" w:rsidRPr="005401FD">
        <w:rPr>
          <w:rFonts w:eastAsia="Georgia" w:cs="Georgia"/>
          <w:color w:val="000000"/>
          <w:szCs w:val="24"/>
        </w:rPr>
        <w:t xml:space="preserve">issues of </w:t>
      </w:r>
      <w:r w:rsidR="00CB7709" w:rsidRPr="005401FD">
        <w:rPr>
          <w:rFonts w:eastAsia="Georgia" w:cs="Georgia"/>
          <w:color w:val="000000"/>
          <w:szCs w:val="24"/>
        </w:rPr>
        <w:t>SIGs in green energy policies and programs</w:t>
      </w:r>
      <w:r w:rsidRPr="005401FD">
        <w:rPr>
          <w:rFonts w:eastAsia="Georgia" w:cs="Georgia"/>
          <w:color w:val="000000"/>
          <w:szCs w:val="24"/>
        </w:rPr>
        <w:t xml:space="preserve">. The effort is aimed at </w:t>
      </w:r>
      <w:r w:rsidR="00CB7709" w:rsidRPr="005401FD">
        <w:rPr>
          <w:rFonts w:eastAsia="Georgia" w:cs="Georgia"/>
          <w:color w:val="000000"/>
          <w:szCs w:val="24"/>
        </w:rPr>
        <w:t xml:space="preserve">economic empowerment and increased participation </w:t>
      </w:r>
      <w:r w:rsidRPr="005401FD">
        <w:rPr>
          <w:rFonts w:eastAsia="Georgia" w:cs="Georgia"/>
          <w:color w:val="000000"/>
          <w:szCs w:val="24"/>
        </w:rPr>
        <w:t xml:space="preserve">of SIGs </w:t>
      </w:r>
      <w:r w:rsidR="00CB7709" w:rsidRPr="005401FD">
        <w:rPr>
          <w:rFonts w:eastAsia="Georgia" w:cs="Georgia"/>
          <w:color w:val="000000"/>
          <w:szCs w:val="24"/>
        </w:rPr>
        <w:t>in decision-making</w:t>
      </w:r>
      <w:r w:rsidRPr="005401FD">
        <w:rPr>
          <w:rFonts w:eastAsia="Georgia" w:cs="Georgia"/>
          <w:color w:val="000000"/>
          <w:szCs w:val="24"/>
        </w:rPr>
        <w:t xml:space="preserve"> on energy solutions</w:t>
      </w:r>
      <w:r w:rsidR="00CB7709" w:rsidRPr="005401FD">
        <w:rPr>
          <w:rFonts w:eastAsia="Georgia" w:cs="Georgia"/>
          <w:color w:val="000000"/>
          <w:szCs w:val="24"/>
        </w:rPr>
        <w:t xml:space="preserve">; </w:t>
      </w:r>
      <w:r w:rsidR="00CB7709" w:rsidRPr="005401FD">
        <w:rPr>
          <w:rFonts w:eastAsia="Georgia" w:cs="Georgia"/>
          <w:szCs w:val="24"/>
        </w:rPr>
        <w:t>Assessing the uptake of selected forms of energy by SIGs including, women, youth, PWDs and marginalized communities</w:t>
      </w:r>
      <w:r w:rsidRPr="005401FD">
        <w:rPr>
          <w:rFonts w:eastAsia="Georgia" w:cs="Georgia"/>
          <w:szCs w:val="24"/>
        </w:rPr>
        <w:t xml:space="preserve">. The actions also involved </w:t>
      </w:r>
      <w:r w:rsidR="00C505F7" w:rsidRPr="005401FD">
        <w:rPr>
          <w:rFonts w:eastAsia="Georgia" w:cs="Georgia"/>
          <w:szCs w:val="24"/>
        </w:rPr>
        <w:t xml:space="preserve">promoting the </w:t>
      </w:r>
      <w:r w:rsidR="00CB7709" w:rsidRPr="005401FD">
        <w:rPr>
          <w:rFonts w:eastAsia="Georgia" w:cs="Georgia"/>
          <w:szCs w:val="24"/>
        </w:rPr>
        <w:t>adoption of clean cooking solutions (modern cooking appliances and fuels); Sensitizing SIGs on available opportunities (access and efficiency) in green energy initiatives in Kenya.</w:t>
      </w:r>
    </w:p>
    <w:p w14:paraId="1A9FBDFF" w14:textId="77777777" w:rsidR="00C33342" w:rsidRPr="00551A16" w:rsidRDefault="0014707C" w:rsidP="00551A16">
      <w:pPr>
        <w:pStyle w:val="Heading2"/>
      </w:pPr>
      <w:bookmarkStart w:id="19" w:name="_Toc180679838"/>
      <w:r w:rsidRPr="00551A16">
        <w:t>1.2 Global Energy Mix</w:t>
      </w:r>
      <w:bookmarkEnd w:id="19"/>
    </w:p>
    <w:p w14:paraId="7D489C07" w14:textId="23BA60A6" w:rsidR="00C33342" w:rsidRPr="00525520" w:rsidRDefault="0014707C" w:rsidP="00525520">
      <w:pPr>
        <w:spacing w:line="240" w:lineRule="auto"/>
        <w:jc w:val="both"/>
        <w:rPr>
          <w:b/>
        </w:rPr>
      </w:pPr>
      <w:r w:rsidRPr="00525520">
        <w:rPr>
          <w:rFonts w:eastAsia="Georgia" w:cs="Georgia"/>
          <w:szCs w:val="24"/>
        </w:rPr>
        <w:t xml:space="preserve">Currently, the global energy mix is mainly composed of non-green energy </w:t>
      </w:r>
      <w:r w:rsidR="008B38B5" w:rsidRPr="00525520">
        <w:rPr>
          <w:rFonts w:eastAsia="Georgia" w:cs="Georgia"/>
          <w:szCs w:val="24"/>
        </w:rPr>
        <w:t xml:space="preserve">that includes; </w:t>
      </w:r>
      <w:r w:rsidRPr="00525520">
        <w:rPr>
          <w:rFonts w:eastAsia="Georgia" w:cs="Georgia"/>
          <w:szCs w:val="24"/>
        </w:rPr>
        <w:t>Oil, Coal, Natural gas, and renewables. Oil is still the largest source of energy powering the global economy at 31.6</w:t>
      </w:r>
      <w:r w:rsidR="008B38B5" w:rsidRPr="00525520">
        <w:rPr>
          <w:rFonts w:eastAsia="Georgia" w:cs="Georgia"/>
          <w:szCs w:val="24"/>
        </w:rPr>
        <w:t>%</w:t>
      </w:r>
      <w:r w:rsidRPr="00525520">
        <w:rPr>
          <w:rFonts w:eastAsia="Georgia" w:cs="Georgia"/>
          <w:szCs w:val="24"/>
        </w:rPr>
        <w:t xml:space="preserve">. This is followed by Coal and Natural gas </w:t>
      </w:r>
      <w:r w:rsidR="008B38B5" w:rsidRPr="00525520">
        <w:rPr>
          <w:rFonts w:eastAsia="Georgia" w:cs="Georgia"/>
          <w:szCs w:val="24"/>
        </w:rPr>
        <w:t>26.7 percent</w:t>
      </w:r>
      <w:r w:rsidRPr="00525520">
        <w:rPr>
          <w:rFonts w:eastAsia="Georgia" w:cs="Georgia"/>
          <w:szCs w:val="24"/>
        </w:rPr>
        <w:t xml:space="preserve"> and </w:t>
      </w:r>
      <w:r w:rsidR="008B38B5" w:rsidRPr="00525520">
        <w:rPr>
          <w:rFonts w:eastAsia="Georgia" w:cs="Georgia"/>
          <w:szCs w:val="24"/>
        </w:rPr>
        <w:t>23.5 percent</w:t>
      </w:r>
      <w:r w:rsidRPr="00525520">
        <w:rPr>
          <w:rFonts w:eastAsia="Georgia" w:cs="Georgia"/>
          <w:szCs w:val="24"/>
        </w:rPr>
        <w:t xml:space="preserve">.  Renewables </w:t>
      </w:r>
      <w:r w:rsidR="00715C8D" w:rsidRPr="00525520">
        <w:rPr>
          <w:rFonts w:eastAsia="Georgia" w:cs="Georgia"/>
          <w:szCs w:val="24"/>
        </w:rPr>
        <w:t xml:space="preserve">have </w:t>
      </w:r>
      <w:r w:rsidRPr="00525520">
        <w:rPr>
          <w:rFonts w:eastAsia="Georgia" w:cs="Georgia"/>
          <w:szCs w:val="24"/>
        </w:rPr>
        <w:t xml:space="preserve">a share of </w:t>
      </w:r>
      <w:r w:rsidR="008B38B5" w:rsidRPr="00525520">
        <w:rPr>
          <w:rFonts w:eastAsia="Georgia" w:cs="Georgia"/>
          <w:szCs w:val="24"/>
        </w:rPr>
        <w:t>7.5 percent</w:t>
      </w:r>
      <w:r w:rsidRPr="00525520">
        <w:rPr>
          <w:rFonts w:eastAsia="Georgia" w:cs="Georgia"/>
          <w:szCs w:val="24"/>
        </w:rPr>
        <w:t xml:space="preserve"> in the global energy mix. </w:t>
      </w:r>
      <w:r w:rsidRPr="00525520">
        <w:rPr>
          <w:rFonts w:eastAsia="Times New Roman" w:cs="Times New Roman"/>
          <w:szCs w:val="24"/>
        </w:rPr>
        <w:t xml:space="preserve">The world continues to advance towards sustainable energy targets albeit not </w:t>
      </w:r>
      <w:r w:rsidR="00632D89" w:rsidRPr="00525520">
        <w:rPr>
          <w:rFonts w:eastAsia="Times New Roman" w:cs="Times New Roman"/>
          <w:szCs w:val="24"/>
        </w:rPr>
        <w:t xml:space="preserve">fast </w:t>
      </w:r>
      <w:r w:rsidRPr="00525520">
        <w:rPr>
          <w:rFonts w:eastAsia="Times New Roman" w:cs="Times New Roman"/>
          <w:szCs w:val="24"/>
        </w:rPr>
        <w:t>enough. At the current pace, about 660 million people will still lack access to electricity</w:t>
      </w:r>
      <w:r w:rsidR="0064410E" w:rsidRPr="00525520">
        <w:rPr>
          <w:rFonts w:eastAsia="Times New Roman" w:cs="Times New Roman"/>
          <w:szCs w:val="24"/>
        </w:rPr>
        <w:t>,</w:t>
      </w:r>
      <w:r w:rsidRPr="00525520">
        <w:rPr>
          <w:rFonts w:eastAsia="Times New Roman" w:cs="Times New Roman"/>
          <w:szCs w:val="24"/>
        </w:rPr>
        <w:t xml:space="preserve"> and close to 2 billion people will still rely on polluting fuels and technologies for cooking by 2030</w:t>
      </w:r>
      <w:r w:rsidRPr="00525520">
        <w:rPr>
          <w:rFonts w:eastAsia="Times New Roman" w:cs="Times New Roman"/>
          <w:b/>
          <w:szCs w:val="24"/>
        </w:rPr>
        <w:t>.</w:t>
      </w:r>
      <w:r w:rsidRPr="00525520">
        <w:rPr>
          <w:szCs w:val="24"/>
          <w:vertAlign w:val="superscript"/>
        </w:rPr>
        <w:footnoteReference w:id="10"/>
      </w:r>
      <w:r w:rsidRPr="00525520">
        <w:rPr>
          <w:rFonts w:eastAsia="Georgia" w:cs="Georgia"/>
          <w:szCs w:val="24"/>
        </w:rPr>
        <w:t xml:space="preserve"> With the close link between climate change escalations and </w:t>
      </w:r>
      <w:r w:rsidR="00F11AE9" w:rsidRPr="00525520">
        <w:rPr>
          <w:rFonts w:eastAsia="Georgia" w:cs="Georgia"/>
          <w:szCs w:val="24"/>
        </w:rPr>
        <w:t>non-renewable</w:t>
      </w:r>
      <w:r w:rsidRPr="00525520">
        <w:rPr>
          <w:rFonts w:eastAsia="Georgia" w:cs="Georgia"/>
          <w:szCs w:val="24"/>
        </w:rPr>
        <w:t xml:space="preserve"> energy consumption, it is imperative </w:t>
      </w:r>
      <w:r w:rsidR="004F3008" w:rsidRPr="00525520">
        <w:rPr>
          <w:rFonts w:eastAsia="Georgia" w:cs="Georgia"/>
          <w:szCs w:val="24"/>
        </w:rPr>
        <w:t>that transition</w:t>
      </w:r>
      <w:r w:rsidRPr="00525520">
        <w:rPr>
          <w:rFonts w:eastAsia="Georgia" w:cs="Georgia"/>
          <w:szCs w:val="24"/>
        </w:rPr>
        <w:t xml:space="preserve"> to green energy</w:t>
      </w:r>
      <w:r w:rsidR="00392719" w:rsidRPr="00525520">
        <w:rPr>
          <w:rFonts w:eastAsia="Georgia" w:cs="Georgia"/>
          <w:szCs w:val="24"/>
        </w:rPr>
        <w:t xml:space="preserve"> is prioritised especially among the SIGs</w:t>
      </w:r>
      <w:r w:rsidRPr="00525520">
        <w:rPr>
          <w:rFonts w:eastAsia="Georgia" w:cs="Georgia"/>
          <w:szCs w:val="24"/>
        </w:rPr>
        <w:t xml:space="preserve">. The transition to green energy will require a colossal </w:t>
      </w:r>
      <w:r w:rsidR="004F3008" w:rsidRPr="00525520">
        <w:rPr>
          <w:rFonts w:eastAsia="Georgia" w:cs="Georgia"/>
          <w:szCs w:val="24"/>
        </w:rPr>
        <w:t>number</w:t>
      </w:r>
      <w:r w:rsidRPr="00525520">
        <w:rPr>
          <w:rFonts w:eastAsia="Georgia" w:cs="Georgia"/>
          <w:szCs w:val="24"/>
        </w:rPr>
        <w:t xml:space="preserve"> of resources. It is estimated that the transition to a green global economy with net zero emissions requires an investment of USD 50 trillion by 2050</w:t>
      </w:r>
      <w:r w:rsidRPr="00525520">
        <w:rPr>
          <w:b/>
        </w:rPr>
        <w:t>.</w:t>
      </w:r>
      <w:r w:rsidRPr="00525520">
        <w:rPr>
          <w:b/>
          <w:vertAlign w:val="superscript"/>
        </w:rPr>
        <w:footnoteReference w:id="11"/>
      </w:r>
      <w:r w:rsidRPr="00525520">
        <w:rPr>
          <w:b/>
        </w:rPr>
        <w:t xml:space="preserve">  </w:t>
      </w:r>
      <w:r w:rsidRPr="00525520">
        <w:rPr>
          <w:rFonts w:eastAsia="Georgia" w:cs="Georgia"/>
          <w:szCs w:val="24"/>
        </w:rPr>
        <w:t xml:space="preserve">At the same time, many livelihoods and job opportunities are likely to be created. </w:t>
      </w:r>
      <w:r w:rsidR="008B38B5" w:rsidRPr="00525520">
        <w:rPr>
          <w:rFonts w:cs="Arial"/>
          <w:color w:val="000000" w:themeColor="text1"/>
          <w:szCs w:val="24"/>
          <w:shd w:val="clear" w:color="auto" w:fill="FFFFFF"/>
        </w:rPr>
        <w:t xml:space="preserve">International Renewable Energy Agency </w:t>
      </w:r>
      <w:r w:rsidR="008B38B5" w:rsidRPr="00525520">
        <w:rPr>
          <w:rFonts w:cs="Arial"/>
          <w:color w:val="4D5156"/>
          <w:szCs w:val="24"/>
          <w:shd w:val="clear" w:color="auto" w:fill="FFFFFF"/>
        </w:rPr>
        <w:t>(</w:t>
      </w:r>
      <w:r w:rsidR="008B38B5" w:rsidRPr="00525520">
        <w:rPr>
          <w:rFonts w:cs="Arial"/>
          <w:b/>
          <w:bCs/>
          <w:color w:val="4D5156"/>
          <w:szCs w:val="24"/>
          <w:shd w:val="clear" w:color="auto" w:fill="FFFFFF"/>
        </w:rPr>
        <w:t>IRENA</w:t>
      </w:r>
      <w:r w:rsidR="008B38B5" w:rsidRPr="00525520">
        <w:rPr>
          <w:rFonts w:cs="Arial"/>
          <w:color w:val="4D5156"/>
          <w:szCs w:val="24"/>
          <w:shd w:val="clear" w:color="auto" w:fill="FFFFFF"/>
        </w:rPr>
        <w:t>)</w:t>
      </w:r>
      <w:r w:rsidR="00551A16">
        <w:rPr>
          <w:rFonts w:cs="Arial"/>
          <w:color w:val="4D5156"/>
          <w:sz w:val="21"/>
          <w:szCs w:val="21"/>
          <w:shd w:val="clear" w:color="auto" w:fill="FFFFFF"/>
        </w:rPr>
        <w:t xml:space="preserve"> </w:t>
      </w:r>
      <w:r w:rsidRPr="00525520">
        <w:rPr>
          <w:rFonts w:eastAsia="Georgia" w:cs="Georgia"/>
          <w:szCs w:val="24"/>
        </w:rPr>
        <w:t>estimates that by 2050, there will be over 29 million jobs created in the renewable energy sector</w:t>
      </w:r>
      <w:r w:rsidRPr="00525520">
        <w:rPr>
          <w:b/>
        </w:rPr>
        <w:t>.</w:t>
      </w:r>
      <w:r w:rsidRPr="00525520">
        <w:rPr>
          <w:b/>
          <w:vertAlign w:val="superscript"/>
        </w:rPr>
        <w:footnoteReference w:id="12"/>
      </w:r>
      <w:r w:rsidRPr="00525520">
        <w:rPr>
          <w:b/>
        </w:rPr>
        <w:t xml:space="preserve"> </w:t>
      </w:r>
    </w:p>
    <w:p w14:paraId="7EAD4B4D" w14:textId="62F653AE" w:rsidR="001C0483" w:rsidRDefault="001C0483" w:rsidP="00525520">
      <w:pPr>
        <w:spacing w:line="240" w:lineRule="auto"/>
        <w:rPr>
          <w:rFonts w:eastAsia="Georgia" w:cs="Georgia"/>
          <w:b/>
          <w:szCs w:val="24"/>
        </w:rPr>
      </w:pPr>
    </w:p>
    <w:p w14:paraId="1EF533D2" w14:textId="3FD1D190" w:rsidR="00D77357" w:rsidRDefault="00D77357" w:rsidP="00525520">
      <w:pPr>
        <w:spacing w:line="240" w:lineRule="auto"/>
        <w:rPr>
          <w:rFonts w:eastAsia="Georgia" w:cs="Georgia"/>
          <w:b/>
          <w:szCs w:val="24"/>
        </w:rPr>
      </w:pPr>
    </w:p>
    <w:p w14:paraId="6F6145B8" w14:textId="732BE601" w:rsidR="00D77357" w:rsidRDefault="00D77357" w:rsidP="00525520">
      <w:pPr>
        <w:spacing w:line="240" w:lineRule="auto"/>
        <w:rPr>
          <w:rFonts w:eastAsia="Georgia" w:cs="Georgia"/>
          <w:b/>
          <w:szCs w:val="24"/>
        </w:rPr>
      </w:pPr>
    </w:p>
    <w:p w14:paraId="7623B529" w14:textId="321FD5D1" w:rsidR="00D77357" w:rsidRDefault="00D77357" w:rsidP="00525520">
      <w:pPr>
        <w:spacing w:line="240" w:lineRule="auto"/>
        <w:rPr>
          <w:rFonts w:eastAsia="Georgia" w:cs="Georgia"/>
          <w:b/>
          <w:szCs w:val="24"/>
        </w:rPr>
      </w:pPr>
    </w:p>
    <w:p w14:paraId="0A5A8547" w14:textId="77777777" w:rsidR="00D77357" w:rsidRDefault="00D77357" w:rsidP="00525520">
      <w:pPr>
        <w:spacing w:line="240" w:lineRule="auto"/>
        <w:rPr>
          <w:rFonts w:eastAsia="Georgia" w:cs="Georgia"/>
          <w:b/>
          <w:szCs w:val="24"/>
        </w:rPr>
      </w:pPr>
    </w:p>
    <w:p w14:paraId="174C9BBD" w14:textId="77777777" w:rsidR="000F793F" w:rsidRPr="00525520" w:rsidRDefault="000F793F" w:rsidP="00525520">
      <w:pPr>
        <w:spacing w:line="240" w:lineRule="auto"/>
        <w:rPr>
          <w:rFonts w:eastAsia="Georgia" w:cs="Georgia"/>
          <w:b/>
          <w:szCs w:val="24"/>
        </w:rPr>
      </w:pPr>
    </w:p>
    <w:p w14:paraId="2FDAD22B" w14:textId="1C09689E" w:rsidR="00741112" w:rsidRPr="00525520" w:rsidRDefault="00741112" w:rsidP="00525520">
      <w:pPr>
        <w:pStyle w:val="Caption"/>
        <w:keepNext/>
        <w:rPr>
          <w:b/>
          <w:color w:val="000000" w:themeColor="text1"/>
          <w:sz w:val="24"/>
          <w:szCs w:val="24"/>
        </w:rPr>
      </w:pPr>
      <w:bookmarkStart w:id="20" w:name="_Toc176875093"/>
      <w:r w:rsidRPr="00525520">
        <w:rPr>
          <w:b/>
          <w:color w:val="000000" w:themeColor="text1"/>
          <w:sz w:val="24"/>
          <w:szCs w:val="24"/>
        </w:rPr>
        <w:lastRenderedPageBreak/>
        <w:t xml:space="preserve">Table </w:t>
      </w:r>
      <w:r w:rsidRPr="00525520">
        <w:rPr>
          <w:b/>
          <w:color w:val="000000" w:themeColor="text1"/>
          <w:sz w:val="24"/>
          <w:szCs w:val="24"/>
        </w:rPr>
        <w:fldChar w:fldCharType="begin"/>
      </w:r>
      <w:r w:rsidRPr="00525520">
        <w:rPr>
          <w:b/>
          <w:color w:val="000000" w:themeColor="text1"/>
          <w:sz w:val="24"/>
          <w:szCs w:val="24"/>
        </w:rPr>
        <w:instrText xml:space="preserve"> SEQ Table \* ARABIC </w:instrText>
      </w:r>
      <w:r w:rsidRPr="00525520">
        <w:rPr>
          <w:b/>
          <w:color w:val="000000" w:themeColor="text1"/>
          <w:sz w:val="24"/>
          <w:szCs w:val="24"/>
        </w:rPr>
        <w:fldChar w:fldCharType="separate"/>
      </w:r>
      <w:r w:rsidR="004536A8">
        <w:rPr>
          <w:b/>
          <w:noProof/>
          <w:color w:val="000000" w:themeColor="text1"/>
          <w:sz w:val="24"/>
          <w:szCs w:val="24"/>
        </w:rPr>
        <w:t>1</w:t>
      </w:r>
      <w:r w:rsidRPr="00525520">
        <w:rPr>
          <w:b/>
          <w:color w:val="000000" w:themeColor="text1"/>
          <w:sz w:val="24"/>
          <w:szCs w:val="24"/>
        </w:rPr>
        <w:fldChar w:fldCharType="end"/>
      </w:r>
      <w:r w:rsidRPr="00525520">
        <w:rPr>
          <w:b/>
          <w:color w:val="000000" w:themeColor="text1"/>
          <w:sz w:val="24"/>
          <w:szCs w:val="24"/>
        </w:rPr>
        <w:t>:Sources of Energy</w:t>
      </w:r>
      <w:bookmarkEnd w:id="20"/>
    </w:p>
    <w:tbl>
      <w:tblPr>
        <w:tblpPr w:leftFromText="180" w:rightFromText="180" w:vertAnchor="text" w:horzAnchor="margin" w:tblpY="59"/>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5"/>
        <w:gridCol w:w="4935"/>
        <w:gridCol w:w="4614"/>
      </w:tblGrid>
      <w:tr w:rsidR="000624BD" w:rsidRPr="00525520" w14:paraId="4E8BA4F2" w14:textId="77777777" w:rsidTr="00EA1818">
        <w:trPr>
          <w:trHeight w:val="475"/>
        </w:trPr>
        <w:tc>
          <w:tcPr>
            <w:tcW w:w="321" w:type="pct"/>
            <w:vMerge w:val="restart"/>
            <w:shd w:val="clear" w:color="auto" w:fill="auto"/>
            <w:tcMar>
              <w:top w:w="100" w:type="dxa"/>
              <w:left w:w="100" w:type="dxa"/>
              <w:bottom w:w="100" w:type="dxa"/>
              <w:right w:w="100" w:type="dxa"/>
            </w:tcMar>
          </w:tcPr>
          <w:p w14:paraId="4F0A925B" w14:textId="77777777" w:rsidR="000624BD" w:rsidRPr="00525520" w:rsidRDefault="000624BD" w:rsidP="00525520">
            <w:pPr>
              <w:numPr>
                <w:ilvl w:val="0"/>
                <w:numId w:val="14"/>
              </w:numPr>
              <w:spacing w:line="240" w:lineRule="auto"/>
              <w:rPr>
                <w:rFonts w:eastAsia="Arial" w:cs="Arial"/>
                <w:b/>
                <w:color w:val="1F1F1F"/>
                <w:szCs w:val="24"/>
                <w:highlight w:val="white"/>
              </w:rPr>
            </w:pPr>
          </w:p>
        </w:tc>
        <w:tc>
          <w:tcPr>
            <w:tcW w:w="2418" w:type="pct"/>
            <w:vMerge w:val="restart"/>
            <w:shd w:val="clear" w:color="auto" w:fill="auto"/>
            <w:tcMar>
              <w:top w:w="100" w:type="dxa"/>
              <w:left w:w="100" w:type="dxa"/>
              <w:bottom w:w="100" w:type="dxa"/>
              <w:right w:w="100" w:type="dxa"/>
            </w:tcMar>
          </w:tcPr>
          <w:p w14:paraId="639D8B77" w14:textId="77777777" w:rsidR="000624BD" w:rsidRPr="00525520" w:rsidRDefault="000624BD" w:rsidP="00525520">
            <w:pPr>
              <w:spacing w:line="240" w:lineRule="auto"/>
              <w:rPr>
                <w:rFonts w:eastAsia="Arial" w:cs="Arial"/>
                <w:b/>
                <w:color w:val="1F1F1F"/>
                <w:szCs w:val="24"/>
                <w:highlight w:val="white"/>
              </w:rPr>
            </w:pPr>
            <w:r w:rsidRPr="00525520">
              <w:rPr>
                <w:rFonts w:eastAsia="Arial" w:cs="Arial"/>
                <w:b/>
                <w:color w:val="1F1F1F"/>
                <w:szCs w:val="24"/>
                <w:highlight w:val="white"/>
              </w:rPr>
              <w:t>Renewable</w:t>
            </w:r>
          </w:p>
          <w:p w14:paraId="2DFC4F57" w14:textId="77777777" w:rsidR="000624BD" w:rsidRPr="00525520" w:rsidRDefault="000624BD" w:rsidP="00525520">
            <w:pPr>
              <w:shd w:val="clear" w:color="auto" w:fill="FFFFFF"/>
              <w:spacing w:before="60" w:after="60" w:line="240" w:lineRule="auto"/>
              <w:rPr>
                <w:rFonts w:eastAsia="Arial" w:cs="Arial"/>
                <w:color w:val="1F1F1F"/>
                <w:szCs w:val="24"/>
                <w:highlight w:val="white"/>
              </w:rPr>
            </w:pPr>
            <w:r w:rsidRPr="00525520">
              <w:rPr>
                <w:rFonts w:eastAsia="Arial" w:cs="Arial"/>
                <w:color w:val="1F1F1F"/>
                <w:szCs w:val="24"/>
                <w:highlight w:val="white"/>
              </w:rPr>
              <w:t xml:space="preserve">Replenished naturally over a short period </w:t>
            </w:r>
            <w:proofErr w:type="spellStart"/>
            <w:r w:rsidRPr="00525520">
              <w:rPr>
                <w:rFonts w:eastAsia="Arial" w:cs="Arial"/>
                <w:color w:val="1F1F1F"/>
                <w:szCs w:val="24"/>
                <w:highlight w:val="white"/>
              </w:rPr>
              <w:t>e.g</w:t>
            </w:r>
            <w:proofErr w:type="spellEnd"/>
            <w:r w:rsidRPr="00525520">
              <w:rPr>
                <w:rFonts w:eastAsia="Arial" w:cs="Arial"/>
                <w:color w:val="1F1F1F"/>
                <w:szCs w:val="24"/>
                <w:highlight w:val="white"/>
              </w:rPr>
              <w:t xml:space="preserve"> </w:t>
            </w:r>
          </w:p>
          <w:p w14:paraId="437C80CA" w14:textId="77777777" w:rsidR="000624BD" w:rsidRPr="00525520" w:rsidRDefault="000624BD" w:rsidP="00525520">
            <w:pPr>
              <w:numPr>
                <w:ilvl w:val="0"/>
                <w:numId w:val="15"/>
              </w:numPr>
              <w:spacing w:before="120" w:after="0" w:line="240" w:lineRule="auto"/>
              <w:rPr>
                <w:rFonts w:eastAsia="Arial" w:cs="Arial"/>
                <w:color w:val="1F1F1F"/>
                <w:szCs w:val="24"/>
                <w:highlight w:val="white"/>
              </w:rPr>
            </w:pPr>
            <w:r w:rsidRPr="00525520">
              <w:rPr>
                <w:rFonts w:eastAsia="Arial" w:cs="Arial"/>
                <w:color w:val="1F1F1F"/>
                <w:szCs w:val="24"/>
                <w:highlight w:val="white"/>
              </w:rPr>
              <w:t>Solar Energy (energy from the sun)</w:t>
            </w:r>
          </w:p>
          <w:p w14:paraId="1A65AA77" w14:textId="77777777" w:rsidR="000624BD" w:rsidRPr="00525520" w:rsidRDefault="000624BD" w:rsidP="00525520">
            <w:pPr>
              <w:numPr>
                <w:ilvl w:val="0"/>
                <w:numId w:val="15"/>
              </w:numPr>
              <w:spacing w:after="0" w:line="240" w:lineRule="auto"/>
              <w:rPr>
                <w:rFonts w:eastAsia="Arial" w:cs="Arial"/>
                <w:color w:val="1F1F1F"/>
                <w:szCs w:val="24"/>
                <w:highlight w:val="white"/>
              </w:rPr>
            </w:pPr>
            <w:r w:rsidRPr="00525520">
              <w:rPr>
                <w:rFonts w:eastAsia="Arial" w:cs="Arial"/>
                <w:color w:val="1F1F1F"/>
                <w:szCs w:val="24"/>
                <w:highlight w:val="white"/>
              </w:rPr>
              <w:t>Wind Energy</w:t>
            </w:r>
          </w:p>
          <w:p w14:paraId="49494BFB" w14:textId="77777777" w:rsidR="000624BD" w:rsidRPr="00525520" w:rsidRDefault="000624BD" w:rsidP="00525520">
            <w:pPr>
              <w:numPr>
                <w:ilvl w:val="0"/>
                <w:numId w:val="15"/>
              </w:numPr>
              <w:spacing w:after="0" w:line="240" w:lineRule="auto"/>
              <w:rPr>
                <w:rFonts w:eastAsia="Arial" w:cs="Arial"/>
                <w:color w:val="1F1F1F"/>
                <w:szCs w:val="24"/>
                <w:highlight w:val="white"/>
              </w:rPr>
            </w:pPr>
            <w:r w:rsidRPr="00525520">
              <w:rPr>
                <w:rFonts w:eastAsia="Arial" w:cs="Arial"/>
                <w:color w:val="1F1F1F"/>
                <w:szCs w:val="24"/>
                <w:highlight w:val="white"/>
              </w:rPr>
              <w:t>Hydro Power</w:t>
            </w:r>
          </w:p>
          <w:p w14:paraId="1BF4B13B" w14:textId="77777777" w:rsidR="000624BD" w:rsidRPr="00525520" w:rsidRDefault="000624BD" w:rsidP="00525520">
            <w:pPr>
              <w:numPr>
                <w:ilvl w:val="0"/>
                <w:numId w:val="15"/>
              </w:numPr>
              <w:spacing w:after="0" w:line="240" w:lineRule="auto"/>
              <w:rPr>
                <w:rFonts w:eastAsia="Arial" w:cs="Arial"/>
                <w:color w:val="1F1F1F"/>
                <w:szCs w:val="24"/>
                <w:highlight w:val="white"/>
              </w:rPr>
            </w:pPr>
            <w:r w:rsidRPr="00525520">
              <w:rPr>
                <w:rFonts w:eastAsia="Arial" w:cs="Arial"/>
                <w:color w:val="1F1F1F"/>
                <w:szCs w:val="24"/>
                <w:highlight w:val="white"/>
              </w:rPr>
              <w:t>Biomass Energy</w:t>
            </w:r>
          </w:p>
          <w:p w14:paraId="153FDE22" w14:textId="77777777" w:rsidR="000624BD" w:rsidRPr="00525520" w:rsidRDefault="000624BD" w:rsidP="00525520">
            <w:pPr>
              <w:numPr>
                <w:ilvl w:val="0"/>
                <w:numId w:val="15"/>
              </w:numPr>
              <w:spacing w:after="120" w:line="240" w:lineRule="auto"/>
              <w:rPr>
                <w:rFonts w:eastAsia="Arial" w:cs="Arial"/>
                <w:color w:val="1F1F1F"/>
                <w:szCs w:val="24"/>
                <w:highlight w:val="white"/>
              </w:rPr>
            </w:pPr>
            <w:r w:rsidRPr="00525520">
              <w:rPr>
                <w:rFonts w:eastAsia="Arial" w:cs="Arial"/>
                <w:color w:val="1F1F1F"/>
                <w:szCs w:val="24"/>
                <w:highlight w:val="white"/>
              </w:rPr>
              <w:t>Geothermal</w:t>
            </w:r>
          </w:p>
        </w:tc>
        <w:tc>
          <w:tcPr>
            <w:tcW w:w="2261" w:type="pct"/>
            <w:vMerge w:val="restart"/>
            <w:shd w:val="clear" w:color="auto" w:fill="auto"/>
            <w:tcMar>
              <w:top w:w="100" w:type="dxa"/>
              <w:left w:w="100" w:type="dxa"/>
              <w:bottom w:w="100" w:type="dxa"/>
              <w:right w:w="100" w:type="dxa"/>
            </w:tcMar>
          </w:tcPr>
          <w:p w14:paraId="4E396C95" w14:textId="77777777" w:rsidR="000624BD" w:rsidRPr="00525520" w:rsidRDefault="000624BD" w:rsidP="00525520">
            <w:pPr>
              <w:spacing w:line="240" w:lineRule="auto"/>
              <w:rPr>
                <w:rFonts w:eastAsia="Arial" w:cs="Arial"/>
                <w:b/>
                <w:color w:val="1F1F1F"/>
                <w:szCs w:val="24"/>
                <w:highlight w:val="white"/>
              </w:rPr>
            </w:pPr>
            <w:r w:rsidRPr="00525520">
              <w:rPr>
                <w:rFonts w:eastAsia="Arial" w:cs="Arial"/>
                <w:b/>
                <w:color w:val="1F1F1F"/>
                <w:szCs w:val="24"/>
                <w:highlight w:val="white"/>
              </w:rPr>
              <w:t>Non-Renewable</w:t>
            </w:r>
          </w:p>
          <w:p w14:paraId="0C076CBE" w14:textId="77777777" w:rsidR="000624BD" w:rsidRPr="00525520" w:rsidRDefault="000624BD" w:rsidP="00525520">
            <w:pPr>
              <w:widowControl w:val="0"/>
              <w:shd w:val="clear" w:color="auto" w:fill="FFFFFF"/>
              <w:spacing w:before="60" w:after="60" w:line="240" w:lineRule="auto"/>
              <w:rPr>
                <w:rFonts w:eastAsia="Arial" w:cs="Arial"/>
                <w:color w:val="1F1F1F"/>
                <w:szCs w:val="24"/>
                <w:highlight w:val="white"/>
              </w:rPr>
            </w:pPr>
            <w:r w:rsidRPr="00525520">
              <w:rPr>
                <w:rFonts w:eastAsia="Arial" w:cs="Arial"/>
                <w:color w:val="1F1F1F"/>
                <w:szCs w:val="24"/>
                <w:highlight w:val="white"/>
              </w:rPr>
              <w:t xml:space="preserve">Limited supply, takes millions of years to form </w:t>
            </w:r>
            <w:proofErr w:type="spellStart"/>
            <w:r w:rsidRPr="00525520">
              <w:rPr>
                <w:rFonts w:eastAsia="Arial" w:cs="Arial"/>
                <w:color w:val="1F1F1F"/>
                <w:szCs w:val="24"/>
                <w:highlight w:val="white"/>
              </w:rPr>
              <w:t>e.g</w:t>
            </w:r>
            <w:proofErr w:type="spellEnd"/>
            <w:r w:rsidRPr="00525520">
              <w:rPr>
                <w:rFonts w:eastAsia="Arial" w:cs="Arial"/>
                <w:color w:val="1F1F1F"/>
                <w:szCs w:val="24"/>
                <w:highlight w:val="white"/>
              </w:rPr>
              <w:t xml:space="preserve"> </w:t>
            </w:r>
          </w:p>
          <w:p w14:paraId="13E37BFC" w14:textId="77777777" w:rsidR="000624BD" w:rsidRPr="00525520" w:rsidRDefault="000624BD" w:rsidP="00525520">
            <w:pPr>
              <w:widowControl w:val="0"/>
              <w:numPr>
                <w:ilvl w:val="0"/>
                <w:numId w:val="13"/>
              </w:numPr>
              <w:shd w:val="clear" w:color="auto" w:fill="FFFFFF"/>
              <w:spacing w:before="60" w:after="60" w:line="240" w:lineRule="auto"/>
              <w:rPr>
                <w:rFonts w:eastAsia="Arial" w:cs="Arial"/>
                <w:color w:val="1F1F1F"/>
                <w:szCs w:val="24"/>
                <w:highlight w:val="white"/>
              </w:rPr>
            </w:pPr>
            <w:r w:rsidRPr="00525520">
              <w:rPr>
                <w:rFonts w:eastAsia="Arial" w:cs="Arial"/>
                <w:color w:val="1F1F1F"/>
                <w:szCs w:val="24"/>
                <w:highlight w:val="white"/>
              </w:rPr>
              <w:t>Fossil Fuels (coal, oil, natural gas)</w:t>
            </w:r>
          </w:p>
          <w:p w14:paraId="1918268D" w14:textId="77777777" w:rsidR="000624BD" w:rsidRPr="00525520" w:rsidRDefault="000624BD" w:rsidP="00525520">
            <w:pPr>
              <w:widowControl w:val="0"/>
              <w:spacing w:after="0" w:line="240" w:lineRule="auto"/>
              <w:rPr>
                <w:rFonts w:eastAsia="Arial" w:cs="Arial"/>
                <w:b/>
                <w:color w:val="1F1F1F"/>
                <w:szCs w:val="24"/>
                <w:highlight w:val="white"/>
              </w:rPr>
            </w:pPr>
          </w:p>
        </w:tc>
      </w:tr>
      <w:tr w:rsidR="000624BD" w:rsidRPr="00525520" w14:paraId="2D8364E8" w14:textId="77777777" w:rsidTr="00EA1818">
        <w:trPr>
          <w:trHeight w:val="1530"/>
        </w:trPr>
        <w:tc>
          <w:tcPr>
            <w:tcW w:w="321" w:type="pct"/>
            <w:vMerge/>
            <w:shd w:val="clear" w:color="auto" w:fill="auto"/>
            <w:tcMar>
              <w:top w:w="100" w:type="dxa"/>
              <w:left w:w="100" w:type="dxa"/>
              <w:bottom w:w="100" w:type="dxa"/>
              <w:right w:w="100" w:type="dxa"/>
            </w:tcMar>
          </w:tcPr>
          <w:p w14:paraId="5E43BAD1" w14:textId="77777777" w:rsidR="000624BD" w:rsidRPr="00525520" w:rsidRDefault="000624BD" w:rsidP="00525520">
            <w:pPr>
              <w:spacing w:after="0" w:line="240" w:lineRule="auto"/>
              <w:rPr>
                <w:rFonts w:eastAsia="Arial" w:cs="Arial"/>
                <w:b/>
                <w:color w:val="1F1F1F"/>
                <w:szCs w:val="24"/>
                <w:highlight w:val="white"/>
              </w:rPr>
            </w:pPr>
          </w:p>
        </w:tc>
        <w:tc>
          <w:tcPr>
            <w:tcW w:w="2418" w:type="pct"/>
            <w:vMerge/>
            <w:shd w:val="clear" w:color="auto" w:fill="auto"/>
            <w:tcMar>
              <w:top w:w="100" w:type="dxa"/>
              <w:left w:w="100" w:type="dxa"/>
              <w:bottom w:w="100" w:type="dxa"/>
              <w:right w:w="100" w:type="dxa"/>
            </w:tcMar>
          </w:tcPr>
          <w:p w14:paraId="6762DB22" w14:textId="77777777" w:rsidR="000624BD" w:rsidRPr="00525520" w:rsidRDefault="000624BD" w:rsidP="00525520">
            <w:pPr>
              <w:spacing w:after="0" w:line="240" w:lineRule="auto"/>
              <w:rPr>
                <w:rFonts w:eastAsia="Arial" w:cs="Arial"/>
                <w:b/>
                <w:color w:val="1F1F1F"/>
                <w:szCs w:val="24"/>
                <w:highlight w:val="white"/>
              </w:rPr>
            </w:pPr>
          </w:p>
        </w:tc>
        <w:tc>
          <w:tcPr>
            <w:tcW w:w="2261" w:type="pct"/>
            <w:vMerge/>
            <w:shd w:val="clear" w:color="auto" w:fill="auto"/>
            <w:tcMar>
              <w:top w:w="100" w:type="dxa"/>
              <w:left w:w="100" w:type="dxa"/>
              <w:bottom w:w="100" w:type="dxa"/>
              <w:right w:w="100" w:type="dxa"/>
            </w:tcMar>
          </w:tcPr>
          <w:p w14:paraId="567DA72E" w14:textId="77777777" w:rsidR="000624BD" w:rsidRPr="00525520" w:rsidRDefault="000624BD" w:rsidP="00525520">
            <w:pPr>
              <w:widowControl w:val="0"/>
              <w:pBdr>
                <w:top w:val="nil"/>
                <w:left w:val="nil"/>
                <w:bottom w:val="nil"/>
                <w:right w:val="nil"/>
                <w:between w:val="nil"/>
              </w:pBdr>
              <w:spacing w:after="0" w:line="240" w:lineRule="auto"/>
              <w:rPr>
                <w:rFonts w:eastAsia="Arial" w:cs="Arial"/>
                <w:b/>
                <w:color w:val="1F1F1F"/>
                <w:szCs w:val="24"/>
                <w:highlight w:val="white"/>
              </w:rPr>
            </w:pPr>
          </w:p>
        </w:tc>
      </w:tr>
      <w:tr w:rsidR="000624BD" w:rsidRPr="00525520" w14:paraId="4D4476A2" w14:textId="77777777" w:rsidTr="00EA1818">
        <w:trPr>
          <w:trHeight w:val="1422"/>
        </w:trPr>
        <w:tc>
          <w:tcPr>
            <w:tcW w:w="321" w:type="pct"/>
            <w:shd w:val="clear" w:color="auto" w:fill="auto"/>
            <w:tcMar>
              <w:top w:w="100" w:type="dxa"/>
              <w:left w:w="100" w:type="dxa"/>
              <w:bottom w:w="100" w:type="dxa"/>
              <w:right w:w="100" w:type="dxa"/>
            </w:tcMar>
          </w:tcPr>
          <w:p w14:paraId="24C2DFEA" w14:textId="77777777" w:rsidR="000624BD" w:rsidRPr="00525520" w:rsidRDefault="000624BD" w:rsidP="00525520">
            <w:pPr>
              <w:widowControl w:val="0"/>
              <w:numPr>
                <w:ilvl w:val="0"/>
                <w:numId w:val="14"/>
              </w:numPr>
              <w:pBdr>
                <w:top w:val="nil"/>
                <w:left w:val="nil"/>
                <w:bottom w:val="nil"/>
                <w:right w:val="nil"/>
                <w:between w:val="nil"/>
              </w:pBdr>
              <w:spacing w:after="0" w:line="240" w:lineRule="auto"/>
              <w:rPr>
                <w:rFonts w:eastAsia="Arial" w:cs="Arial"/>
                <w:b/>
                <w:color w:val="1F1F1F"/>
                <w:szCs w:val="24"/>
                <w:highlight w:val="white"/>
              </w:rPr>
            </w:pPr>
          </w:p>
        </w:tc>
        <w:tc>
          <w:tcPr>
            <w:tcW w:w="2418" w:type="pct"/>
            <w:shd w:val="clear" w:color="auto" w:fill="auto"/>
            <w:tcMar>
              <w:top w:w="100" w:type="dxa"/>
              <w:left w:w="100" w:type="dxa"/>
              <w:bottom w:w="100" w:type="dxa"/>
              <w:right w:w="100" w:type="dxa"/>
            </w:tcMar>
          </w:tcPr>
          <w:p w14:paraId="6314E05C" w14:textId="77777777" w:rsidR="000624BD" w:rsidRPr="00525520" w:rsidRDefault="000624BD" w:rsidP="00525520">
            <w:pPr>
              <w:widowControl w:val="0"/>
              <w:shd w:val="clear" w:color="auto" w:fill="FFFFFF"/>
              <w:spacing w:before="60" w:after="60" w:line="240" w:lineRule="auto"/>
              <w:rPr>
                <w:rFonts w:eastAsia="Arial" w:cs="Arial"/>
                <w:b/>
                <w:color w:val="1F1F1F"/>
                <w:szCs w:val="24"/>
                <w:highlight w:val="white"/>
              </w:rPr>
            </w:pPr>
            <w:r w:rsidRPr="00525520">
              <w:rPr>
                <w:rFonts w:eastAsia="Arial" w:cs="Arial"/>
                <w:b/>
                <w:color w:val="1F1F1F"/>
                <w:szCs w:val="24"/>
                <w:highlight w:val="white"/>
              </w:rPr>
              <w:t>Primary Energy</w:t>
            </w:r>
          </w:p>
          <w:p w14:paraId="32F006C9" w14:textId="77777777" w:rsidR="000624BD" w:rsidRPr="00525520" w:rsidRDefault="000624BD" w:rsidP="00525520">
            <w:pPr>
              <w:widowControl w:val="0"/>
              <w:spacing w:before="120" w:after="120" w:line="240" w:lineRule="auto"/>
              <w:rPr>
                <w:rFonts w:eastAsia="Arial" w:cs="Arial"/>
                <w:color w:val="1F1F1F"/>
                <w:szCs w:val="24"/>
                <w:highlight w:val="white"/>
              </w:rPr>
            </w:pPr>
            <w:r w:rsidRPr="00525520">
              <w:rPr>
                <w:rFonts w:eastAsia="Arial" w:cs="Arial"/>
                <w:color w:val="1F1F1F"/>
                <w:szCs w:val="24"/>
                <w:highlight w:val="white"/>
              </w:rPr>
              <w:t>Directly harnessed from natural resources (coal in the ground, sunlight)</w:t>
            </w:r>
          </w:p>
          <w:p w14:paraId="3D410CEF" w14:textId="77777777" w:rsidR="000624BD" w:rsidRPr="00525520" w:rsidRDefault="000624BD" w:rsidP="00525520">
            <w:pPr>
              <w:widowControl w:val="0"/>
              <w:pBdr>
                <w:top w:val="nil"/>
                <w:left w:val="nil"/>
                <w:bottom w:val="nil"/>
                <w:right w:val="nil"/>
                <w:between w:val="nil"/>
              </w:pBdr>
              <w:spacing w:after="0" w:line="240" w:lineRule="auto"/>
              <w:rPr>
                <w:rFonts w:eastAsia="Arial" w:cs="Arial"/>
                <w:b/>
                <w:color w:val="1F1F1F"/>
                <w:szCs w:val="24"/>
                <w:highlight w:val="white"/>
              </w:rPr>
            </w:pPr>
          </w:p>
        </w:tc>
        <w:tc>
          <w:tcPr>
            <w:tcW w:w="2261" w:type="pct"/>
            <w:shd w:val="clear" w:color="auto" w:fill="auto"/>
            <w:tcMar>
              <w:top w:w="100" w:type="dxa"/>
              <w:left w:w="100" w:type="dxa"/>
              <w:bottom w:w="100" w:type="dxa"/>
              <w:right w:w="100" w:type="dxa"/>
            </w:tcMar>
          </w:tcPr>
          <w:p w14:paraId="039A0458" w14:textId="77777777" w:rsidR="000624BD" w:rsidRPr="00525520" w:rsidRDefault="000624BD" w:rsidP="00525520">
            <w:pPr>
              <w:widowControl w:val="0"/>
              <w:shd w:val="clear" w:color="auto" w:fill="FFFFFF"/>
              <w:spacing w:before="60" w:after="60" w:line="240" w:lineRule="auto"/>
              <w:rPr>
                <w:rFonts w:eastAsia="Arial" w:cs="Arial"/>
                <w:b/>
                <w:color w:val="1F1F1F"/>
                <w:szCs w:val="24"/>
                <w:highlight w:val="white"/>
              </w:rPr>
            </w:pPr>
            <w:r w:rsidRPr="00525520">
              <w:rPr>
                <w:rFonts w:eastAsia="Arial" w:cs="Arial"/>
                <w:b/>
                <w:color w:val="1F1F1F"/>
                <w:szCs w:val="24"/>
                <w:highlight w:val="white"/>
              </w:rPr>
              <w:t>Secondary Energy:</w:t>
            </w:r>
          </w:p>
          <w:p w14:paraId="46A55D70" w14:textId="77777777" w:rsidR="000624BD" w:rsidRPr="00525520" w:rsidRDefault="000624BD" w:rsidP="00525520">
            <w:pPr>
              <w:widowControl w:val="0"/>
              <w:spacing w:before="120" w:after="120" w:line="240" w:lineRule="auto"/>
              <w:rPr>
                <w:rFonts w:eastAsia="Arial" w:cs="Arial"/>
                <w:color w:val="1F1F1F"/>
                <w:szCs w:val="24"/>
                <w:highlight w:val="white"/>
              </w:rPr>
            </w:pPr>
            <w:r w:rsidRPr="00525520">
              <w:rPr>
                <w:rFonts w:eastAsia="Arial" w:cs="Arial"/>
                <w:color w:val="1F1F1F"/>
                <w:szCs w:val="24"/>
                <w:highlight w:val="white"/>
              </w:rPr>
              <w:t>Derived from primary energy sources</w:t>
            </w:r>
          </w:p>
          <w:p w14:paraId="50FE77BD" w14:textId="77777777" w:rsidR="000624BD" w:rsidRPr="00525520" w:rsidRDefault="000624BD" w:rsidP="00525520">
            <w:pPr>
              <w:widowControl w:val="0"/>
              <w:spacing w:before="120" w:after="120" w:line="240" w:lineRule="auto"/>
              <w:rPr>
                <w:rFonts w:eastAsia="Arial" w:cs="Arial"/>
                <w:color w:val="1F1F1F"/>
                <w:szCs w:val="24"/>
                <w:highlight w:val="white"/>
              </w:rPr>
            </w:pPr>
            <w:r w:rsidRPr="00525520">
              <w:rPr>
                <w:rFonts w:eastAsia="Arial" w:cs="Arial"/>
                <w:color w:val="1F1F1F"/>
                <w:szCs w:val="24"/>
                <w:highlight w:val="white"/>
              </w:rPr>
              <w:t>E.g.: Electricity (often generated from fossil fuels, wind, solar, etc.)</w:t>
            </w:r>
          </w:p>
        </w:tc>
      </w:tr>
      <w:tr w:rsidR="000624BD" w:rsidRPr="00525520" w14:paraId="46DB9D5F" w14:textId="77777777" w:rsidTr="00EA1818">
        <w:trPr>
          <w:trHeight w:val="1674"/>
        </w:trPr>
        <w:tc>
          <w:tcPr>
            <w:tcW w:w="321" w:type="pct"/>
            <w:shd w:val="clear" w:color="auto" w:fill="auto"/>
            <w:tcMar>
              <w:top w:w="100" w:type="dxa"/>
              <w:left w:w="100" w:type="dxa"/>
              <w:bottom w:w="100" w:type="dxa"/>
              <w:right w:w="100" w:type="dxa"/>
            </w:tcMar>
          </w:tcPr>
          <w:p w14:paraId="5688110C" w14:textId="77777777" w:rsidR="000624BD" w:rsidRPr="00525520" w:rsidRDefault="000624BD" w:rsidP="00525520">
            <w:pPr>
              <w:widowControl w:val="0"/>
              <w:numPr>
                <w:ilvl w:val="0"/>
                <w:numId w:val="14"/>
              </w:numPr>
              <w:pBdr>
                <w:top w:val="nil"/>
                <w:left w:val="nil"/>
                <w:bottom w:val="nil"/>
                <w:right w:val="nil"/>
                <w:between w:val="nil"/>
              </w:pBdr>
              <w:spacing w:after="0" w:line="240" w:lineRule="auto"/>
              <w:rPr>
                <w:rFonts w:eastAsia="Arial" w:cs="Arial"/>
                <w:b/>
                <w:color w:val="1F1F1F"/>
                <w:szCs w:val="24"/>
                <w:highlight w:val="white"/>
              </w:rPr>
            </w:pPr>
          </w:p>
        </w:tc>
        <w:tc>
          <w:tcPr>
            <w:tcW w:w="2418" w:type="pct"/>
            <w:shd w:val="clear" w:color="auto" w:fill="auto"/>
            <w:tcMar>
              <w:top w:w="100" w:type="dxa"/>
              <w:left w:w="100" w:type="dxa"/>
              <w:bottom w:w="100" w:type="dxa"/>
              <w:right w:w="100" w:type="dxa"/>
            </w:tcMar>
          </w:tcPr>
          <w:p w14:paraId="3D02DE4A" w14:textId="77777777" w:rsidR="000624BD" w:rsidRPr="00525520" w:rsidRDefault="000624BD" w:rsidP="00525520">
            <w:pPr>
              <w:widowControl w:val="0"/>
              <w:pBdr>
                <w:top w:val="nil"/>
                <w:left w:val="nil"/>
                <w:bottom w:val="nil"/>
                <w:right w:val="nil"/>
                <w:between w:val="nil"/>
              </w:pBdr>
              <w:spacing w:after="0" w:line="240" w:lineRule="auto"/>
              <w:rPr>
                <w:rFonts w:eastAsia="Arial" w:cs="Arial"/>
                <w:b/>
                <w:color w:val="1F1F1F"/>
                <w:szCs w:val="24"/>
                <w:highlight w:val="white"/>
              </w:rPr>
            </w:pPr>
            <w:r w:rsidRPr="00525520">
              <w:rPr>
                <w:rFonts w:eastAsia="Arial" w:cs="Arial"/>
                <w:b/>
                <w:color w:val="1F1F1F"/>
                <w:szCs w:val="24"/>
                <w:highlight w:val="white"/>
              </w:rPr>
              <w:t>Conventional Energy:</w:t>
            </w:r>
          </w:p>
          <w:p w14:paraId="32168A0F" w14:textId="6D2784D0" w:rsidR="000624BD" w:rsidRPr="00525520" w:rsidRDefault="000624BD" w:rsidP="00525520">
            <w:pPr>
              <w:widowControl w:val="0"/>
              <w:shd w:val="clear" w:color="auto" w:fill="FFFFFF"/>
              <w:spacing w:before="60" w:after="60" w:line="240" w:lineRule="auto"/>
              <w:rPr>
                <w:rFonts w:eastAsia="Arial" w:cs="Arial"/>
                <w:color w:val="1F1F1F"/>
                <w:szCs w:val="24"/>
                <w:highlight w:val="white"/>
              </w:rPr>
            </w:pPr>
            <w:r w:rsidRPr="00525520">
              <w:rPr>
                <w:rFonts w:eastAsia="Arial" w:cs="Arial"/>
                <w:color w:val="1F1F1F"/>
                <w:szCs w:val="24"/>
                <w:highlight w:val="white"/>
              </w:rPr>
              <w:t xml:space="preserve">These sources of </w:t>
            </w:r>
            <w:r w:rsidR="008B38B5" w:rsidRPr="00525520">
              <w:rPr>
                <w:rFonts w:eastAsia="Arial" w:cs="Arial"/>
                <w:color w:val="1F1F1F"/>
                <w:szCs w:val="24"/>
                <w:highlight w:val="white"/>
              </w:rPr>
              <w:t>e</w:t>
            </w:r>
            <w:r w:rsidRPr="00525520">
              <w:rPr>
                <w:rFonts w:eastAsia="Arial" w:cs="Arial"/>
                <w:color w:val="1F1F1F"/>
                <w:szCs w:val="24"/>
                <w:highlight w:val="white"/>
              </w:rPr>
              <w:t>nergy have a long history of use and widespread adoption E.g. Fossil fuels, large-scale hydropower</w:t>
            </w:r>
          </w:p>
          <w:p w14:paraId="25BB3EBD" w14:textId="77777777" w:rsidR="000624BD" w:rsidRPr="00525520" w:rsidRDefault="000624BD" w:rsidP="00525520">
            <w:pPr>
              <w:widowControl w:val="0"/>
              <w:pBdr>
                <w:top w:val="nil"/>
                <w:left w:val="nil"/>
                <w:bottom w:val="nil"/>
                <w:right w:val="nil"/>
                <w:between w:val="nil"/>
              </w:pBdr>
              <w:spacing w:after="0" w:line="240" w:lineRule="auto"/>
              <w:rPr>
                <w:rFonts w:eastAsia="Arial" w:cs="Arial"/>
                <w:b/>
                <w:color w:val="1F1F1F"/>
                <w:szCs w:val="24"/>
                <w:highlight w:val="white"/>
              </w:rPr>
            </w:pPr>
          </w:p>
        </w:tc>
        <w:tc>
          <w:tcPr>
            <w:tcW w:w="2261" w:type="pct"/>
            <w:shd w:val="clear" w:color="auto" w:fill="auto"/>
            <w:tcMar>
              <w:top w:w="100" w:type="dxa"/>
              <w:left w:w="100" w:type="dxa"/>
              <w:bottom w:w="100" w:type="dxa"/>
              <w:right w:w="100" w:type="dxa"/>
            </w:tcMar>
          </w:tcPr>
          <w:p w14:paraId="1B62919C" w14:textId="77777777" w:rsidR="000624BD" w:rsidRPr="00525520" w:rsidRDefault="000624BD" w:rsidP="00525520">
            <w:pPr>
              <w:widowControl w:val="0"/>
              <w:shd w:val="clear" w:color="auto" w:fill="FFFFFF"/>
              <w:spacing w:after="240" w:line="240" w:lineRule="auto"/>
              <w:rPr>
                <w:rFonts w:eastAsia="Arial" w:cs="Arial"/>
                <w:b/>
                <w:color w:val="1F1F1F"/>
                <w:szCs w:val="24"/>
                <w:highlight w:val="white"/>
              </w:rPr>
            </w:pPr>
            <w:r w:rsidRPr="00525520">
              <w:rPr>
                <w:rFonts w:eastAsia="Arial" w:cs="Arial"/>
                <w:b/>
                <w:color w:val="1F1F1F"/>
                <w:szCs w:val="24"/>
                <w:highlight w:val="white"/>
              </w:rPr>
              <w:t>Non-Conventional Energy:</w:t>
            </w:r>
          </w:p>
          <w:p w14:paraId="2F78C2F2" w14:textId="77777777" w:rsidR="000624BD" w:rsidRPr="00525520" w:rsidRDefault="000624BD" w:rsidP="00525520">
            <w:pPr>
              <w:widowControl w:val="0"/>
              <w:shd w:val="clear" w:color="auto" w:fill="FFFFFF"/>
              <w:spacing w:after="240" w:line="240" w:lineRule="auto"/>
              <w:rPr>
                <w:rFonts w:eastAsia="Arial" w:cs="Arial"/>
                <w:color w:val="1F1F1F"/>
                <w:szCs w:val="24"/>
                <w:highlight w:val="white"/>
              </w:rPr>
            </w:pPr>
            <w:r w:rsidRPr="00525520">
              <w:rPr>
                <w:rFonts w:eastAsia="Arial" w:cs="Arial"/>
                <w:color w:val="1F1F1F"/>
                <w:szCs w:val="24"/>
                <w:highlight w:val="white"/>
              </w:rPr>
              <w:t>These are often renewable and more sustainable Energy sources that are</w:t>
            </w:r>
            <w:r w:rsidRPr="00525520">
              <w:rPr>
                <w:rFonts w:eastAsia="Arial" w:cs="Arial"/>
                <w:b/>
                <w:color w:val="1F1F1F"/>
                <w:szCs w:val="24"/>
                <w:highlight w:val="white"/>
              </w:rPr>
              <w:t xml:space="preserve"> </w:t>
            </w:r>
            <w:r w:rsidRPr="00525520">
              <w:rPr>
                <w:rFonts w:eastAsia="Arial" w:cs="Arial"/>
                <w:color w:val="1F1F1F"/>
                <w:szCs w:val="24"/>
                <w:highlight w:val="white"/>
              </w:rPr>
              <w:t>newer or less widely used such as Solar, wind, geothermal, biomass, small-scale hydropower</w:t>
            </w:r>
          </w:p>
        </w:tc>
      </w:tr>
    </w:tbl>
    <w:p w14:paraId="6596A1D1" w14:textId="17E4128B" w:rsidR="00C33342" w:rsidRPr="00462C32" w:rsidRDefault="0014707C" w:rsidP="00551A16">
      <w:pPr>
        <w:jc w:val="both"/>
        <w:rPr>
          <w:b/>
        </w:rPr>
      </w:pPr>
      <w:r w:rsidRPr="00525520">
        <w:t>ILO estimates that by 2030, about 20 million jobs will be created</w:t>
      </w:r>
      <w:r w:rsidRPr="00525520">
        <w:rPr>
          <w:b/>
        </w:rPr>
        <w:t>.</w:t>
      </w:r>
      <w:r w:rsidRPr="00525520">
        <w:rPr>
          <w:b/>
          <w:vertAlign w:val="superscript"/>
        </w:rPr>
        <w:footnoteReference w:id="13"/>
      </w:r>
      <w:r w:rsidRPr="00525520">
        <w:rPr>
          <w:b/>
        </w:rPr>
        <w:t xml:space="preserve"> </w:t>
      </w:r>
      <w:r w:rsidRPr="00525520">
        <w:t xml:space="preserve">However, a huge share of these job opportunities will be </w:t>
      </w:r>
      <w:r w:rsidR="00663897" w:rsidRPr="00525520">
        <w:t xml:space="preserve">largely </w:t>
      </w:r>
      <w:r w:rsidRPr="00525520">
        <w:t>in mid-skill occupations and other sectors that are men-dominated</w:t>
      </w:r>
      <w:r w:rsidRPr="00525520">
        <w:rPr>
          <w:b/>
        </w:rPr>
        <w:t>.</w:t>
      </w:r>
      <w:r w:rsidRPr="00525520">
        <w:rPr>
          <w:b/>
          <w:vertAlign w:val="superscript"/>
        </w:rPr>
        <w:footnoteReference w:id="14"/>
      </w:r>
      <w:r w:rsidRPr="00525520">
        <w:rPr>
          <w:b/>
        </w:rPr>
        <w:t xml:space="preserve"> </w:t>
      </w:r>
      <w:r w:rsidR="00462C32">
        <w:rPr>
          <w:b/>
        </w:rPr>
        <w:t xml:space="preserve"> </w:t>
      </w:r>
      <w:r w:rsidR="00FB2AF0" w:rsidRPr="00525520">
        <w:t xml:space="preserve">Figure </w:t>
      </w:r>
      <w:r w:rsidR="000C0FDE" w:rsidRPr="00525520">
        <w:t xml:space="preserve">1 </w:t>
      </w:r>
      <w:r w:rsidRPr="00525520">
        <w:t xml:space="preserve">depicts the global energy mix in 2022. </w:t>
      </w:r>
    </w:p>
    <w:p w14:paraId="4E7AF4CB" w14:textId="77777777" w:rsidR="006C54DD" w:rsidRDefault="00F6438F" w:rsidP="00551A16">
      <w:bookmarkStart w:id="21" w:name="_Toc155283035"/>
      <w:r w:rsidRPr="00525520">
        <w:rPr>
          <w:noProof/>
          <w:lang w:val="en-US"/>
        </w:rPr>
        <w:lastRenderedPageBreak/>
        <w:drawing>
          <wp:inline distT="0" distB="0" distL="0" distR="0" wp14:anchorId="263DB09F" wp14:editId="4D498F4C">
            <wp:extent cx="6142377" cy="3660169"/>
            <wp:effectExtent l="0" t="0" r="10795" b="16510"/>
            <wp:docPr id="3" name="Chart 3">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E780529" w14:textId="2BFF5010" w:rsidR="00F6438F" w:rsidRPr="00C61138" w:rsidRDefault="006C54DD" w:rsidP="006C54DD">
      <w:pPr>
        <w:pStyle w:val="Caption"/>
        <w:rPr>
          <w:bCs/>
          <w:i w:val="0"/>
          <w:color w:val="000000" w:themeColor="text1"/>
          <w:sz w:val="24"/>
          <w:szCs w:val="24"/>
        </w:rPr>
      </w:pPr>
      <w:bookmarkStart w:id="22" w:name="_Toc176962125"/>
      <w:bookmarkStart w:id="23" w:name="_Toc180664099"/>
      <w:bookmarkStart w:id="24" w:name="_Toc180672781"/>
      <w:bookmarkStart w:id="25" w:name="_Toc180674146"/>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1</w:t>
      </w:r>
      <w:r w:rsidR="00936CFF" w:rsidRPr="00C61138">
        <w:rPr>
          <w:bCs/>
          <w:color w:val="000000" w:themeColor="text1"/>
          <w:sz w:val="24"/>
          <w:szCs w:val="24"/>
        </w:rPr>
        <w:fldChar w:fldCharType="end"/>
      </w:r>
      <w:r w:rsidRPr="00C61138">
        <w:rPr>
          <w:bCs/>
          <w:color w:val="000000" w:themeColor="text1"/>
          <w:sz w:val="24"/>
          <w:szCs w:val="24"/>
        </w:rPr>
        <w:t>:Global Primary Energy Consumption, 2022</w:t>
      </w:r>
      <w:bookmarkEnd w:id="22"/>
      <w:bookmarkEnd w:id="23"/>
      <w:bookmarkEnd w:id="24"/>
      <w:bookmarkEnd w:id="25"/>
    </w:p>
    <w:bookmarkEnd w:id="21"/>
    <w:p w14:paraId="48EF9B2D" w14:textId="77777777" w:rsidR="00C33342" w:rsidRPr="00C61138" w:rsidRDefault="0014707C" w:rsidP="00525520">
      <w:pPr>
        <w:spacing w:line="240" w:lineRule="auto"/>
        <w:jc w:val="both"/>
        <w:rPr>
          <w:rFonts w:eastAsia="Georgia" w:cs="Georgia"/>
          <w:bCs/>
        </w:rPr>
      </w:pPr>
      <w:r w:rsidRPr="00C61138">
        <w:rPr>
          <w:rFonts w:eastAsia="Georgia" w:cs="Georgia"/>
          <w:bCs/>
        </w:rPr>
        <w:t xml:space="preserve">Source: </w:t>
      </w:r>
      <w:r w:rsidRPr="00C61138">
        <w:rPr>
          <w:rFonts w:eastAsia="Georgia" w:cs="Georgia"/>
          <w:bCs/>
          <w:i/>
        </w:rPr>
        <w:t>BP Statistical Review of World Energy, 2023</w:t>
      </w:r>
    </w:p>
    <w:p w14:paraId="2B20DCEC" w14:textId="77777777" w:rsidR="00C33342" w:rsidRPr="00525520" w:rsidRDefault="00C33342" w:rsidP="00525520">
      <w:pPr>
        <w:spacing w:line="240" w:lineRule="auto"/>
        <w:jc w:val="both"/>
        <w:rPr>
          <w:b/>
        </w:rPr>
      </w:pPr>
    </w:p>
    <w:p w14:paraId="26C81FD4" w14:textId="4F84A1F6" w:rsidR="00C33342" w:rsidRPr="00525520" w:rsidRDefault="0014707C" w:rsidP="00525520">
      <w:pPr>
        <w:spacing w:line="240" w:lineRule="auto"/>
        <w:jc w:val="both"/>
        <w:rPr>
          <w:rFonts w:eastAsia="Georgia" w:cs="Georgia"/>
          <w:szCs w:val="24"/>
        </w:rPr>
      </w:pPr>
      <w:r w:rsidRPr="00525520">
        <w:rPr>
          <w:rFonts w:eastAsia="Georgia" w:cs="Georgia"/>
          <w:szCs w:val="24"/>
        </w:rPr>
        <w:t>Clean energy use especially at the household level should be an integral component of strategies to realize targets specified in the Nationally Determined Contributions (NCDs) under the Paris Agreement on climate change.</w:t>
      </w:r>
      <w:r w:rsidRPr="00525520">
        <w:rPr>
          <w:rFonts w:eastAsia="Georgia" w:cs="Georgia"/>
          <w:szCs w:val="24"/>
          <w:vertAlign w:val="superscript"/>
        </w:rPr>
        <w:footnoteReference w:id="15"/>
      </w:r>
      <w:r w:rsidRPr="00525520">
        <w:rPr>
          <w:rFonts w:eastAsia="Georgia" w:cs="Georgia"/>
          <w:szCs w:val="24"/>
        </w:rPr>
        <w:t xml:space="preserve"> Accelerating access </w:t>
      </w:r>
      <w:r w:rsidR="00F11AE9" w:rsidRPr="00525520">
        <w:rPr>
          <w:rFonts w:eastAsia="Georgia" w:cs="Georgia"/>
          <w:szCs w:val="24"/>
        </w:rPr>
        <w:t xml:space="preserve">to </w:t>
      </w:r>
      <w:r w:rsidRPr="00525520">
        <w:rPr>
          <w:rFonts w:eastAsia="Georgia" w:cs="Georgia"/>
          <w:szCs w:val="24"/>
        </w:rPr>
        <w:t xml:space="preserve">and utilization of clean energy for use at the household level like cooking </w:t>
      </w:r>
      <w:r w:rsidR="0064410E" w:rsidRPr="00525520">
        <w:rPr>
          <w:rFonts w:eastAsia="Georgia" w:cs="Georgia"/>
          <w:szCs w:val="24"/>
        </w:rPr>
        <w:t xml:space="preserve">has </w:t>
      </w:r>
      <w:r w:rsidRPr="00525520">
        <w:rPr>
          <w:rFonts w:eastAsia="Georgia" w:cs="Georgia"/>
          <w:szCs w:val="24"/>
        </w:rPr>
        <w:t>greater benefits to contribute to better health outcomes, and livelihoods.</w:t>
      </w:r>
      <w:r w:rsidRPr="00525520">
        <w:rPr>
          <w:rFonts w:eastAsia="Georgia" w:cs="Georgia"/>
          <w:szCs w:val="24"/>
          <w:vertAlign w:val="superscript"/>
        </w:rPr>
        <w:footnoteReference w:id="16"/>
      </w:r>
      <w:r w:rsidRPr="00525520">
        <w:rPr>
          <w:rFonts w:eastAsia="Georgia" w:cs="Georgia"/>
          <w:szCs w:val="24"/>
        </w:rPr>
        <w:t xml:space="preserve">  Therefore, facilitating transition to clean cooking fuels such as electricity, LPG, ethanol, and biogas is an important implementable action to enable Kenya</w:t>
      </w:r>
      <w:r w:rsidR="0064410E" w:rsidRPr="00525520">
        <w:rPr>
          <w:rFonts w:eastAsia="Georgia" w:cs="Georgia"/>
          <w:szCs w:val="24"/>
        </w:rPr>
        <w:t xml:space="preserve"> </w:t>
      </w:r>
      <w:r w:rsidRPr="00525520">
        <w:rPr>
          <w:rFonts w:eastAsia="Georgia" w:cs="Georgia"/>
          <w:szCs w:val="24"/>
        </w:rPr>
        <w:t xml:space="preserve">mitigate and adapt to the effects of climate change. </w:t>
      </w:r>
    </w:p>
    <w:p w14:paraId="10790B78" w14:textId="77777777" w:rsidR="00FC0131" w:rsidRPr="00525520" w:rsidRDefault="0014707C" w:rsidP="00525520">
      <w:pPr>
        <w:spacing w:line="240" w:lineRule="auto"/>
        <w:jc w:val="both"/>
        <w:rPr>
          <w:rFonts w:eastAsia="Georgia" w:cs="Georgia"/>
          <w:szCs w:val="24"/>
        </w:rPr>
      </w:pPr>
      <w:r w:rsidRPr="00525520">
        <w:rPr>
          <w:rFonts w:eastAsia="Georgia" w:cs="Georgia"/>
          <w:szCs w:val="24"/>
        </w:rPr>
        <w:t>In 2021, about 2.3 billion of the world’s population relied on inefficient and polluting fuels at the household level thus putting their health at risk and worsening climate change negative impacts.</w:t>
      </w:r>
      <w:r w:rsidRPr="00525520">
        <w:rPr>
          <w:rFonts w:eastAsia="Georgia" w:cs="Georgia"/>
          <w:szCs w:val="24"/>
          <w:vertAlign w:val="superscript"/>
        </w:rPr>
        <w:footnoteReference w:id="17"/>
      </w:r>
      <w:r w:rsidRPr="00525520">
        <w:rPr>
          <w:rFonts w:eastAsia="Georgia" w:cs="Georgia"/>
          <w:szCs w:val="24"/>
        </w:rPr>
        <w:t xml:space="preserve">   Sub-Saharan Africa (SSA) where Kenya falls has the lowest growth rate of access to clean fuels at the household level compared to their population growth rate and the number of people without access to clean fuels in the SSA is expected to be more than 1.1 billion by 2030</w:t>
      </w:r>
      <w:r w:rsidRPr="00525520">
        <w:rPr>
          <w:rFonts w:eastAsia="Georgia" w:cs="Georgia"/>
          <w:szCs w:val="24"/>
          <w:vertAlign w:val="superscript"/>
        </w:rPr>
        <w:footnoteReference w:id="18"/>
      </w:r>
      <w:r w:rsidRPr="00525520">
        <w:rPr>
          <w:rFonts w:eastAsia="Georgia" w:cs="Georgia"/>
          <w:szCs w:val="24"/>
          <w:vertAlign w:val="superscript"/>
        </w:rPr>
        <w:t>,</w:t>
      </w:r>
      <w:r w:rsidR="009C2EA9" w:rsidRPr="00525520">
        <w:rPr>
          <w:rFonts w:eastAsia="Georgia" w:cs="Georgia"/>
          <w:szCs w:val="24"/>
          <w:vertAlign w:val="superscript"/>
        </w:rPr>
        <w:t xml:space="preserve"> </w:t>
      </w:r>
      <w:r w:rsidRPr="00525520">
        <w:rPr>
          <w:rFonts w:eastAsia="Georgia" w:cs="Georgia"/>
          <w:szCs w:val="24"/>
          <w:vertAlign w:val="superscript"/>
        </w:rPr>
        <w:footnoteReference w:id="19"/>
      </w:r>
      <w:r w:rsidR="009C2EA9" w:rsidRPr="00525520">
        <w:rPr>
          <w:rFonts w:eastAsia="Georgia" w:cs="Georgia"/>
          <w:szCs w:val="24"/>
        </w:rPr>
        <w:t xml:space="preserve">. </w:t>
      </w:r>
      <w:r w:rsidRPr="00525520">
        <w:rPr>
          <w:rFonts w:eastAsia="Georgia" w:cs="Georgia"/>
          <w:szCs w:val="24"/>
        </w:rPr>
        <w:t xml:space="preserve">This portends that billions of people will remain exposed to the negative effects of polluting fuels in the region </w:t>
      </w:r>
      <w:r w:rsidRPr="00525520">
        <w:rPr>
          <w:rFonts w:eastAsia="Georgia" w:cs="Georgia"/>
          <w:szCs w:val="24"/>
        </w:rPr>
        <w:lastRenderedPageBreak/>
        <w:t xml:space="preserve">as </w:t>
      </w:r>
      <w:r w:rsidR="0064410E" w:rsidRPr="00525520">
        <w:rPr>
          <w:rFonts w:eastAsia="Georgia" w:cs="Georgia"/>
          <w:szCs w:val="24"/>
        </w:rPr>
        <w:t xml:space="preserve">the </w:t>
      </w:r>
      <w:r w:rsidRPr="00525520">
        <w:rPr>
          <w:rFonts w:eastAsia="Georgia" w:cs="Georgia"/>
          <w:szCs w:val="24"/>
        </w:rPr>
        <w:t>majority in the region rely heavily on biomass fuels. Dirty fuels are closely tied to household air pollution which leads to more than 3.2 million annual deaths.</w:t>
      </w:r>
      <w:r w:rsidRPr="00525520">
        <w:rPr>
          <w:rFonts w:eastAsia="Georgia" w:cs="Georgia"/>
          <w:szCs w:val="24"/>
          <w:vertAlign w:val="superscript"/>
        </w:rPr>
        <w:footnoteReference w:id="20"/>
      </w:r>
      <w:r w:rsidR="00E35A75" w:rsidRPr="00525520">
        <w:rPr>
          <w:rFonts w:eastAsia="Georgia" w:cs="Georgia"/>
          <w:szCs w:val="24"/>
        </w:rPr>
        <w:t xml:space="preserve"> </w:t>
      </w:r>
    </w:p>
    <w:p w14:paraId="6679D68A" w14:textId="173CB3D5" w:rsidR="00C33342" w:rsidRPr="00525520" w:rsidRDefault="00E35A75" w:rsidP="00525520">
      <w:pPr>
        <w:spacing w:line="240" w:lineRule="auto"/>
        <w:jc w:val="both"/>
        <w:rPr>
          <w:rFonts w:eastAsia="Georgia" w:cs="Georgia"/>
          <w:szCs w:val="24"/>
        </w:rPr>
      </w:pPr>
      <w:r w:rsidRPr="00525520">
        <w:rPr>
          <w:rFonts w:eastAsia="Georgia" w:cs="Georgia"/>
          <w:szCs w:val="24"/>
        </w:rPr>
        <w:t xml:space="preserve">Figure </w:t>
      </w:r>
      <w:r w:rsidR="00395D72" w:rsidRPr="00525520">
        <w:rPr>
          <w:rFonts w:eastAsia="Georgia" w:cs="Georgia"/>
          <w:szCs w:val="24"/>
        </w:rPr>
        <w:t>2</w:t>
      </w:r>
      <w:r w:rsidR="0014707C" w:rsidRPr="00525520">
        <w:rPr>
          <w:rFonts w:eastAsia="Georgia" w:cs="Georgia"/>
          <w:szCs w:val="24"/>
        </w:rPr>
        <w:t xml:space="preserve"> highlights the global populations with access to clean energy. </w:t>
      </w:r>
    </w:p>
    <w:p w14:paraId="1CC35F87" w14:textId="77777777" w:rsidR="006C54DD" w:rsidRDefault="007071A7" w:rsidP="00551A16">
      <w:r w:rsidRPr="00525520">
        <w:rPr>
          <w:noProof/>
          <w:lang w:val="en-US"/>
        </w:rPr>
        <w:drawing>
          <wp:inline distT="0" distB="0" distL="0" distR="0" wp14:anchorId="452EC41D" wp14:editId="4F8A7A27">
            <wp:extent cx="6717324" cy="2763520"/>
            <wp:effectExtent l="0" t="0" r="7620" b="17780"/>
            <wp:docPr id="4" name="Chart 4">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B2853C2" w14:textId="5C5A751B" w:rsidR="00C33342" w:rsidRPr="00C61138" w:rsidRDefault="006C54DD" w:rsidP="006C54DD">
      <w:pPr>
        <w:pStyle w:val="Caption"/>
        <w:jc w:val="both"/>
        <w:rPr>
          <w:rFonts w:eastAsia="Georgia" w:cs="Georgia"/>
          <w:bCs/>
          <w:color w:val="000000" w:themeColor="text1"/>
          <w:sz w:val="24"/>
          <w:szCs w:val="24"/>
        </w:rPr>
      </w:pPr>
      <w:bookmarkStart w:id="26" w:name="_Toc176962126"/>
      <w:bookmarkStart w:id="27" w:name="_Toc180664100"/>
      <w:bookmarkStart w:id="28" w:name="_Toc180672782"/>
      <w:bookmarkStart w:id="29" w:name="_Toc180674147"/>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2</w:t>
      </w:r>
      <w:r w:rsidR="00936CFF" w:rsidRPr="00C61138">
        <w:rPr>
          <w:bCs/>
          <w:color w:val="000000" w:themeColor="text1"/>
          <w:sz w:val="24"/>
          <w:szCs w:val="24"/>
        </w:rPr>
        <w:fldChar w:fldCharType="end"/>
      </w:r>
      <w:r w:rsidRPr="00C61138">
        <w:rPr>
          <w:bCs/>
          <w:color w:val="000000" w:themeColor="text1"/>
          <w:sz w:val="24"/>
          <w:szCs w:val="24"/>
        </w:rPr>
        <w:t>:Global population in billions with access to clean cooking fuels</w:t>
      </w:r>
      <w:bookmarkEnd w:id="26"/>
      <w:bookmarkEnd w:id="27"/>
      <w:bookmarkEnd w:id="28"/>
      <w:bookmarkEnd w:id="29"/>
    </w:p>
    <w:p w14:paraId="1BBB8684" w14:textId="77777777" w:rsidR="00C33342" w:rsidRPr="00C61138" w:rsidRDefault="0014707C" w:rsidP="00525520">
      <w:pPr>
        <w:spacing w:line="240" w:lineRule="auto"/>
        <w:jc w:val="both"/>
        <w:rPr>
          <w:rFonts w:eastAsia="Georgia" w:cs="Georgia"/>
          <w:bCs/>
          <w:szCs w:val="24"/>
        </w:rPr>
      </w:pPr>
      <w:r w:rsidRPr="00C61138">
        <w:rPr>
          <w:rFonts w:eastAsia="Georgia" w:cs="Georgia"/>
          <w:bCs/>
          <w:szCs w:val="24"/>
        </w:rPr>
        <w:t xml:space="preserve">Source: UN, 2023. </w:t>
      </w:r>
    </w:p>
    <w:p w14:paraId="625C7934" w14:textId="051E191B" w:rsidR="00FC0131" w:rsidRPr="00525520" w:rsidRDefault="0014707C" w:rsidP="00525520">
      <w:pPr>
        <w:spacing w:line="240" w:lineRule="auto"/>
        <w:jc w:val="both"/>
        <w:rPr>
          <w:rFonts w:eastAsia="Georgia" w:cs="Georgia"/>
          <w:szCs w:val="24"/>
        </w:rPr>
      </w:pPr>
      <w:r w:rsidRPr="00525520">
        <w:rPr>
          <w:rFonts w:eastAsia="Georgia" w:cs="Georgia"/>
          <w:szCs w:val="24"/>
        </w:rPr>
        <w:t>According to WHO, nearly all the global population (</w:t>
      </w:r>
      <w:r w:rsidR="009A645D" w:rsidRPr="00525520">
        <w:rPr>
          <w:rFonts w:eastAsia="Georgia" w:cs="Georgia"/>
          <w:szCs w:val="24"/>
        </w:rPr>
        <w:t>99 percent</w:t>
      </w:r>
      <w:r w:rsidRPr="00525520">
        <w:rPr>
          <w:rFonts w:eastAsia="Georgia" w:cs="Georgia"/>
          <w:szCs w:val="24"/>
        </w:rPr>
        <w:t xml:space="preserve">) </w:t>
      </w:r>
      <w:r w:rsidR="0064410E" w:rsidRPr="00525520">
        <w:rPr>
          <w:rFonts w:eastAsia="Georgia" w:cs="Georgia"/>
          <w:szCs w:val="24"/>
        </w:rPr>
        <w:t xml:space="preserve">is </w:t>
      </w:r>
      <w:r w:rsidRPr="00525520">
        <w:rPr>
          <w:rFonts w:eastAsia="Georgia" w:cs="Georgia"/>
          <w:szCs w:val="24"/>
        </w:rPr>
        <w:t xml:space="preserve">under exposure </w:t>
      </w:r>
      <w:r w:rsidR="0064410E" w:rsidRPr="00525520">
        <w:rPr>
          <w:rFonts w:eastAsia="Georgia" w:cs="Georgia"/>
          <w:szCs w:val="24"/>
        </w:rPr>
        <w:t xml:space="preserve">to </w:t>
      </w:r>
      <w:r w:rsidRPr="00525520">
        <w:rPr>
          <w:rFonts w:eastAsia="Georgia" w:cs="Georgia"/>
          <w:szCs w:val="24"/>
        </w:rPr>
        <w:t xml:space="preserve">air pollution beyond the recommended levels </w:t>
      </w:r>
      <w:r w:rsidR="0064410E" w:rsidRPr="00525520">
        <w:rPr>
          <w:rFonts w:eastAsia="Georgia" w:cs="Georgia"/>
          <w:szCs w:val="24"/>
        </w:rPr>
        <w:t xml:space="preserve">and </w:t>
      </w:r>
      <w:r w:rsidRPr="00525520">
        <w:rPr>
          <w:rFonts w:eastAsia="Georgia" w:cs="Georgia"/>
          <w:szCs w:val="24"/>
        </w:rPr>
        <w:t>hence are exposed to higher risks for non-communicable diseases (NCDs) such as cancer, pneumonia</w:t>
      </w:r>
      <w:r w:rsidR="0064410E" w:rsidRPr="00525520">
        <w:rPr>
          <w:rFonts w:eastAsia="Georgia" w:cs="Georgia"/>
          <w:szCs w:val="24"/>
        </w:rPr>
        <w:t>,</w:t>
      </w:r>
      <w:r w:rsidRPr="00525520">
        <w:rPr>
          <w:rFonts w:eastAsia="Georgia" w:cs="Georgia"/>
          <w:szCs w:val="24"/>
        </w:rPr>
        <w:t xml:space="preserve"> and a host of respiratory illnesses.</w:t>
      </w:r>
      <w:r w:rsidRPr="00525520">
        <w:rPr>
          <w:rFonts w:eastAsia="Georgia" w:cs="Georgia"/>
          <w:szCs w:val="24"/>
          <w:vertAlign w:val="superscript"/>
        </w:rPr>
        <w:footnoteReference w:id="21"/>
      </w:r>
      <w:r w:rsidRPr="00525520">
        <w:rPr>
          <w:rFonts w:eastAsia="Georgia" w:cs="Georgia"/>
          <w:szCs w:val="24"/>
        </w:rPr>
        <w:t xml:space="preserve">  Every year, an estimated 6.7 million people die due to exposure to ambient and household air pollution</w:t>
      </w:r>
      <w:r w:rsidR="00BF4125" w:rsidRPr="00525520">
        <w:rPr>
          <w:rFonts w:eastAsia="Georgia" w:cs="Georgia"/>
          <w:szCs w:val="24"/>
        </w:rPr>
        <w:t>. I</w:t>
      </w:r>
      <w:r w:rsidRPr="00525520">
        <w:rPr>
          <w:rFonts w:eastAsia="Georgia" w:cs="Georgia"/>
          <w:szCs w:val="24"/>
        </w:rPr>
        <w:t>n 2021, 2.3 billion of the world’s population relied heavily on polluting fuels and technologies for household cooking.</w:t>
      </w:r>
      <w:r w:rsidRPr="00525520">
        <w:rPr>
          <w:rFonts w:eastAsia="Georgia" w:cs="Georgia"/>
          <w:szCs w:val="24"/>
          <w:vertAlign w:val="superscript"/>
        </w:rPr>
        <w:footnoteReference w:id="22"/>
      </w:r>
      <w:r w:rsidR="00613D29" w:rsidRPr="00525520">
        <w:rPr>
          <w:rFonts w:eastAsia="Georgia" w:cs="Georgia"/>
          <w:szCs w:val="24"/>
        </w:rPr>
        <w:t xml:space="preserve"> </w:t>
      </w:r>
    </w:p>
    <w:p w14:paraId="7D5E4FB6" w14:textId="51783C5D" w:rsidR="00C33342" w:rsidRPr="00525520" w:rsidRDefault="00613D29" w:rsidP="00525520">
      <w:pPr>
        <w:spacing w:line="240" w:lineRule="auto"/>
        <w:jc w:val="both"/>
        <w:rPr>
          <w:rFonts w:eastAsia="Georgia" w:cs="Georgia"/>
          <w:szCs w:val="24"/>
        </w:rPr>
      </w:pPr>
      <w:r w:rsidRPr="00525520">
        <w:rPr>
          <w:rFonts w:eastAsia="Georgia" w:cs="Georgia"/>
          <w:szCs w:val="24"/>
        </w:rPr>
        <w:t xml:space="preserve">Figure </w:t>
      </w:r>
      <w:r w:rsidR="009A645D" w:rsidRPr="00525520">
        <w:rPr>
          <w:rFonts w:eastAsia="Georgia" w:cs="Georgia"/>
          <w:szCs w:val="24"/>
        </w:rPr>
        <w:t>3</w:t>
      </w:r>
      <w:r w:rsidR="0014707C" w:rsidRPr="00525520">
        <w:rPr>
          <w:rFonts w:eastAsia="Georgia" w:cs="Georgia"/>
          <w:szCs w:val="24"/>
        </w:rPr>
        <w:t xml:space="preserve"> presents a delineation </w:t>
      </w:r>
      <w:r w:rsidR="0064410E" w:rsidRPr="00525520">
        <w:rPr>
          <w:rFonts w:eastAsia="Georgia" w:cs="Georgia"/>
          <w:szCs w:val="24"/>
        </w:rPr>
        <w:t xml:space="preserve">of </w:t>
      </w:r>
      <w:r w:rsidR="0014707C" w:rsidRPr="00525520">
        <w:rPr>
          <w:rFonts w:eastAsia="Georgia" w:cs="Georgia"/>
          <w:szCs w:val="24"/>
        </w:rPr>
        <w:t xml:space="preserve">cooking fuels as clean and or polluting. </w:t>
      </w:r>
    </w:p>
    <w:p w14:paraId="4B7F6FE7" w14:textId="77777777" w:rsidR="006C54DD" w:rsidRDefault="0014707C" w:rsidP="000B5406">
      <w:r w:rsidRPr="00525520">
        <w:rPr>
          <w:noProof/>
          <w:lang w:val="en-US"/>
        </w:rPr>
        <w:lastRenderedPageBreak/>
        <w:drawing>
          <wp:inline distT="0" distB="0" distL="0" distR="0" wp14:anchorId="687FE115" wp14:editId="0CEAC251">
            <wp:extent cx="6807854" cy="3454587"/>
            <wp:effectExtent l="0" t="0" r="0" b="0"/>
            <wp:docPr id="21" name="image26.png" descr="Classification of cooking fuels as clean or polluting."/>
            <wp:cNvGraphicFramePr/>
            <a:graphic xmlns:a="http://schemas.openxmlformats.org/drawingml/2006/main">
              <a:graphicData uri="http://schemas.openxmlformats.org/drawingml/2006/picture">
                <pic:pic xmlns:pic="http://schemas.openxmlformats.org/drawingml/2006/picture">
                  <pic:nvPicPr>
                    <pic:cNvPr id="0" name="image26.png" descr="Classification of cooking fuels as clean or polluting."/>
                    <pic:cNvPicPr preferRelativeResize="0"/>
                  </pic:nvPicPr>
                  <pic:blipFill>
                    <a:blip r:embed="rId14"/>
                    <a:srcRect/>
                    <a:stretch>
                      <a:fillRect/>
                    </a:stretch>
                  </pic:blipFill>
                  <pic:spPr>
                    <a:xfrm>
                      <a:off x="0" y="0"/>
                      <a:ext cx="6807854" cy="3454587"/>
                    </a:xfrm>
                    <a:prstGeom prst="rect">
                      <a:avLst/>
                    </a:prstGeom>
                    <a:ln/>
                  </pic:spPr>
                </pic:pic>
              </a:graphicData>
            </a:graphic>
          </wp:inline>
        </w:drawing>
      </w:r>
    </w:p>
    <w:p w14:paraId="73669191" w14:textId="5D7D8A01" w:rsidR="00C33342" w:rsidRPr="00C61138" w:rsidRDefault="006C54DD" w:rsidP="006C54DD">
      <w:pPr>
        <w:pStyle w:val="Caption"/>
        <w:jc w:val="both"/>
        <w:rPr>
          <w:rFonts w:eastAsia="Georgia" w:cs="Georgia"/>
          <w:bCs/>
          <w:color w:val="000000" w:themeColor="text1"/>
          <w:sz w:val="24"/>
          <w:szCs w:val="24"/>
        </w:rPr>
      </w:pPr>
      <w:bookmarkStart w:id="30" w:name="_Toc176962127"/>
      <w:bookmarkStart w:id="31" w:name="_Toc180664101"/>
      <w:bookmarkStart w:id="32" w:name="_Toc180672783"/>
      <w:bookmarkStart w:id="33" w:name="_Toc180674148"/>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3</w:t>
      </w:r>
      <w:r w:rsidR="00936CFF" w:rsidRPr="00C61138">
        <w:rPr>
          <w:bCs/>
          <w:color w:val="000000" w:themeColor="text1"/>
          <w:sz w:val="24"/>
          <w:szCs w:val="24"/>
        </w:rPr>
        <w:fldChar w:fldCharType="end"/>
      </w:r>
      <w:r w:rsidRPr="00C61138">
        <w:rPr>
          <w:bCs/>
          <w:color w:val="000000" w:themeColor="text1"/>
          <w:sz w:val="24"/>
          <w:szCs w:val="24"/>
        </w:rPr>
        <w:t>:Classification of cooking fuels as clean or polluting</w:t>
      </w:r>
      <w:bookmarkEnd w:id="30"/>
      <w:bookmarkEnd w:id="31"/>
      <w:bookmarkEnd w:id="32"/>
      <w:bookmarkEnd w:id="33"/>
    </w:p>
    <w:p w14:paraId="2228129F" w14:textId="77777777" w:rsidR="00C33342" w:rsidRPr="00C61138" w:rsidRDefault="0014707C" w:rsidP="00525520">
      <w:pPr>
        <w:spacing w:line="240" w:lineRule="auto"/>
        <w:jc w:val="both"/>
        <w:rPr>
          <w:rFonts w:eastAsia="Georgia" w:cs="Georgia"/>
          <w:bCs/>
          <w:szCs w:val="24"/>
        </w:rPr>
      </w:pPr>
      <w:r w:rsidRPr="00C61138">
        <w:rPr>
          <w:rFonts w:eastAsia="Georgia" w:cs="Georgia"/>
          <w:bCs/>
          <w:szCs w:val="24"/>
        </w:rPr>
        <w:t xml:space="preserve">Source: WHO household energy database, 2022. </w:t>
      </w:r>
    </w:p>
    <w:p w14:paraId="765F2DA2" w14:textId="77777777" w:rsidR="00C33342" w:rsidRPr="00525520" w:rsidRDefault="00C33342" w:rsidP="00525520">
      <w:pPr>
        <w:spacing w:line="240" w:lineRule="auto"/>
        <w:jc w:val="both"/>
        <w:rPr>
          <w:rFonts w:eastAsia="Georgia" w:cs="Georgia"/>
          <w:szCs w:val="24"/>
        </w:rPr>
      </w:pPr>
    </w:p>
    <w:p w14:paraId="3C6691D1" w14:textId="5C7D9773" w:rsidR="00C33342" w:rsidRPr="00525520" w:rsidRDefault="0014707C" w:rsidP="00525520">
      <w:pPr>
        <w:pStyle w:val="Heading2"/>
        <w:spacing w:line="240" w:lineRule="auto"/>
      </w:pPr>
      <w:bookmarkStart w:id="34" w:name="_Toc180679839"/>
      <w:r w:rsidRPr="00525520">
        <w:t>1.3 Situation Analysis of Energy in Kenya</w:t>
      </w:r>
      <w:bookmarkEnd w:id="34"/>
    </w:p>
    <w:p w14:paraId="769A17A8" w14:textId="441D1B99" w:rsidR="00C06D2C" w:rsidRPr="00525520" w:rsidRDefault="0014707C" w:rsidP="00525520">
      <w:pPr>
        <w:spacing w:line="240" w:lineRule="auto"/>
        <w:jc w:val="both"/>
        <w:rPr>
          <w:rFonts w:eastAsia="Georgia" w:cs="Georgia"/>
          <w:szCs w:val="24"/>
        </w:rPr>
      </w:pPr>
      <w:r w:rsidRPr="00525520">
        <w:rPr>
          <w:rFonts w:eastAsia="Georgia" w:cs="Georgia"/>
          <w:szCs w:val="24"/>
        </w:rPr>
        <w:t>Kenya’s energy mix at the national level is mainly composed of geothermal, thermal, hydroelectric, and wind. The national energy mix predominantly consists of green energy with geothermal, hydro, wind, and solar accounting for 87.5</w:t>
      </w:r>
      <w:r w:rsidR="00131068" w:rsidRPr="00525520">
        <w:rPr>
          <w:rFonts w:eastAsia="Georgia" w:cs="Georgia"/>
          <w:szCs w:val="24"/>
        </w:rPr>
        <w:t>percent</w:t>
      </w:r>
      <w:r w:rsidRPr="00525520">
        <w:rPr>
          <w:rFonts w:eastAsia="Georgia" w:cs="Georgia"/>
          <w:szCs w:val="24"/>
        </w:rPr>
        <w:t xml:space="preserve"> of electricity generation in 202</w:t>
      </w:r>
      <w:r w:rsidR="00392719" w:rsidRPr="00525520">
        <w:rPr>
          <w:rFonts w:eastAsia="Georgia" w:cs="Georgia"/>
          <w:szCs w:val="24"/>
        </w:rPr>
        <w:t>3</w:t>
      </w:r>
      <w:r w:rsidRPr="00525520">
        <w:rPr>
          <w:rFonts w:eastAsia="Georgia" w:cs="Georgia"/>
          <w:szCs w:val="24"/>
        </w:rPr>
        <w:t>.</w:t>
      </w:r>
      <w:r w:rsidR="00392719" w:rsidRPr="00525520">
        <w:rPr>
          <w:rStyle w:val="FootnoteReference"/>
          <w:rFonts w:eastAsia="Georgia" w:cs="Georgia"/>
          <w:szCs w:val="24"/>
        </w:rPr>
        <w:footnoteReference w:id="23"/>
      </w:r>
      <w:r w:rsidRPr="00525520">
        <w:rPr>
          <w:rFonts w:eastAsia="Georgia" w:cs="Georgia"/>
          <w:szCs w:val="24"/>
        </w:rPr>
        <w:t xml:space="preserve"> The remainder is filled by thermal, biomass, and imports. Geothermal will continue to grow as more investments are put toward weaning off expensive, non-clean</w:t>
      </w:r>
      <w:r w:rsidR="0064410E" w:rsidRPr="00525520">
        <w:rPr>
          <w:rFonts w:eastAsia="Georgia" w:cs="Georgia"/>
          <w:szCs w:val="24"/>
        </w:rPr>
        <w:t>,</w:t>
      </w:r>
      <w:r w:rsidRPr="00525520">
        <w:rPr>
          <w:rFonts w:eastAsia="Georgia" w:cs="Georgia"/>
          <w:szCs w:val="24"/>
        </w:rPr>
        <w:t xml:space="preserve"> and non-renewable sources. The country is also slowly shifting from reliance on </w:t>
      </w:r>
      <w:r w:rsidR="0064410E" w:rsidRPr="00525520">
        <w:rPr>
          <w:rFonts w:eastAsia="Georgia" w:cs="Georgia"/>
          <w:szCs w:val="24"/>
        </w:rPr>
        <w:t>hydropower</w:t>
      </w:r>
      <w:r w:rsidRPr="00525520">
        <w:rPr>
          <w:rFonts w:eastAsia="Georgia" w:cs="Georgia"/>
          <w:szCs w:val="24"/>
        </w:rPr>
        <w:t xml:space="preserve"> as it is susceptible to the vagaries of weather patterns such as droughts a</w:t>
      </w:r>
      <w:r w:rsidR="00613D29" w:rsidRPr="00525520">
        <w:rPr>
          <w:rFonts w:eastAsia="Georgia" w:cs="Georgia"/>
          <w:szCs w:val="24"/>
        </w:rPr>
        <w:t xml:space="preserve">nd excessive floods.  </w:t>
      </w:r>
    </w:p>
    <w:p w14:paraId="45F4E368" w14:textId="7914096F" w:rsidR="00C33342" w:rsidRPr="00525520" w:rsidRDefault="00613D29" w:rsidP="00525520">
      <w:pPr>
        <w:spacing w:line="240" w:lineRule="auto"/>
        <w:jc w:val="both"/>
        <w:rPr>
          <w:rFonts w:eastAsia="Georgia" w:cs="Georgia"/>
          <w:szCs w:val="24"/>
        </w:rPr>
      </w:pPr>
      <w:r w:rsidRPr="00525520">
        <w:rPr>
          <w:rFonts w:eastAsia="Georgia" w:cs="Georgia"/>
          <w:szCs w:val="24"/>
        </w:rPr>
        <w:t xml:space="preserve">Figure </w:t>
      </w:r>
      <w:r w:rsidR="00702959" w:rsidRPr="00525520">
        <w:rPr>
          <w:rFonts w:eastAsia="Georgia" w:cs="Georgia"/>
          <w:szCs w:val="24"/>
        </w:rPr>
        <w:t>4</w:t>
      </w:r>
      <w:r w:rsidR="0014707C" w:rsidRPr="00525520">
        <w:rPr>
          <w:rFonts w:eastAsia="Georgia" w:cs="Georgia"/>
          <w:szCs w:val="24"/>
        </w:rPr>
        <w:t xml:space="preserve"> depicts the country’s energy mix which shows the country has considerably increased the share of renewables (green energy) in its energy mix (electricity mix).</w:t>
      </w:r>
    </w:p>
    <w:p w14:paraId="5EC4D682" w14:textId="77777777" w:rsidR="00C33342" w:rsidRPr="00525520" w:rsidRDefault="00C33342" w:rsidP="00525520">
      <w:pPr>
        <w:spacing w:line="240" w:lineRule="auto"/>
        <w:jc w:val="both"/>
        <w:rPr>
          <w:rFonts w:eastAsia="Georgia" w:cs="Georgia"/>
          <w:szCs w:val="24"/>
        </w:rPr>
      </w:pPr>
    </w:p>
    <w:p w14:paraId="40662F3D" w14:textId="5FE89420" w:rsidR="00C33342" w:rsidRPr="00525520" w:rsidRDefault="00C33342" w:rsidP="00525520">
      <w:pPr>
        <w:spacing w:line="240" w:lineRule="auto"/>
        <w:jc w:val="both"/>
        <w:rPr>
          <w:noProof/>
          <w:lang w:val="en-US"/>
        </w:rPr>
      </w:pPr>
    </w:p>
    <w:p w14:paraId="78876DE2" w14:textId="3EE59ED5" w:rsidR="002679DB" w:rsidRPr="00525520" w:rsidRDefault="002679DB" w:rsidP="00525520">
      <w:pPr>
        <w:spacing w:line="240" w:lineRule="auto"/>
        <w:jc w:val="both"/>
        <w:rPr>
          <w:noProof/>
          <w:lang w:val="en-US"/>
        </w:rPr>
      </w:pPr>
    </w:p>
    <w:p w14:paraId="0A0B3663" w14:textId="6B3221BE" w:rsidR="002679DB" w:rsidRPr="00525520" w:rsidRDefault="002679DB" w:rsidP="00525520">
      <w:pPr>
        <w:spacing w:line="240" w:lineRule="auto"/>
        <w:jc w:val="both"/>
        <w:rPr>
          <w:noProof/>
          <w:lang w:val="en-US"/>
        </w:rPr>
      </w:pPr>
    </w:p>
    <w:p w14:paraId="7D45758C" w14:textId="6CBB820E" w:rsidR="002679DB" w:rsidRPr="00525520" w:rsidRDefault="002679DB" w:rsidP="00525520">
      <w:pPr>
        <w:spacing w:line="240" w:lineRule="auto"/>
        <w:jc w:val="both"/>
        <w:rPr>
          <w:noProof/>
          <w:lang w:val="en-US"/>
        </w:rPr>
      </w:pPr>
    </w:p>
    <w:p w14:paraId="0D494203" w14:textId="77777777" w:rsidR="006C54DD" w:rsidRDefault="002679DB" w:rsidP="000B5406">
      <w:r w:rsidRPr="00525520">
        <w:rPr>
          <w:noProof/>
          <w:lang w:val="en-US"/>
        </w:rPr>
        <w:lastRenderedPageBreak/>
        <w:drawing>
          <wp:inline distT="0" distB="0" distL="0" distR="0" wp14:anchorId="6BB1B6A5" wp14:editId="032EA1F4">
            <wp:extent cx="6682105" cy="2971800"/>
            <wp:effectExtent l="0" t="0" r="4445" b="0"/>
            <wp:docPr id="7" name="Chart 7">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0793936" w14:textId="2BF15E1A" w:rsidR="002679DB" w:rsidRPr="00C61138" w:rsidRDefault="006C54DD" w:rsidP="006C54DD">
      <w:pPr>
        <w:pStyle w:val="Caption"/>
        <w:jc w:val="both"/>
        <w:rPr>
          <w:rFonts w:eastAsia="Georgia" w:cs="Georgia"/>
          <w:bCs/>
          <w:color w:val="000000" w:themeColor="text1"/>
          <w:sz w:val="24"/>
          <w:szCs w:val="24"/>
        </w:rPr>
      </w:pPr>
      <w:bookmarkStart w:id="35" w:name="_Toc176962128"/>
      <w:bookmarkStart w:id="36" w:name="_Toc180664102"/>
      <w:bookmarkStart w:id="37" w:name="_Toc180672784"/>
      <w:bookmarkStart w:id="38" w:name="_Toc180674149"/>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4</w:t>
      </w:r>
      <w:r w:rsidR="00936CFF" w:rsidRPr="00C61138">
        <w:rPr>
          <w:bCs/>
          <w:color w:val="000000" w:themeColor="text1"/>
          <w:sz w:val="24"/>
          <w:szCs w:val="24"/>
        </w:rPr>
        <w:fldChar w:fldCharType="end"/>
      </w:r>
      <w:r w:rsidRPr="00C61138">
        <w:rPr>
          <w:bCs/>
          <w:color w:val="000000" w:themeColor="text1"/>
          <w:sz w:val="24"/>
          <w:szCs w:val="24"/>
        </w:rPr>
        <w:t>:Kenya’s Energy Mix</w:t>
      </w:r>
      <w:bookmarkEnd w:id="35"/>
      <w:bookmarkEnd w:id="36"/>
      <w:bookmarkEnd w:id="37"/>
      <w:bookmarkEnd w:id="38"/>
    </w:p>
    <w:p w14:paraId="4827991C" w14:textId="77777777" w:rsidR="00C33342" w:rsidRPr="00C61138" w:rsidRDefault="0014707C" w:rsidP="00525520">
      <w:pPr>
        <w:spacing w:line="240" w:lineRule="auto"/>
        <w:jc w:val="both"/>
        <w:rPr>
          <w:rFonts w:eastAsia="Georgia" w:cs="Georgia"/>
          <w:bCs/>
          <w:szCs w:val="24"/>
        </w:rPr>
      </w:pPr>
      <w:r w:rsidRPr="00C61138">
        <w:rPr>
          <w:rFonts w:eastAsia="Georgia" w:cs="Georgia"/>
          <w:bCs/>
          <w:szCs w:val="24"/>
        </w:rPr>
        <w:t>Source: KNBS, 2023</w:t>
      </w:r>
    </w:p>
    <w:p w14:paraId="174AF989" w14:textId="77302594" w:rsidR="00DD3BCC" w:rsidRPr="00525520" w:rsidRDefault="0014707C" w:rsidP="00525520">
      <w:pPr>
        <w:spacing w:line="240" w:lineRule="auto"/>
        <w:jc w:val="both"/>
        <w:rPr>
          <w:rFonts w:eastAsia="Georgia" w:cs="Georgia"/>
          <w:szCs w:val="24"/>
        </w:rPr>
      </w:pPr>
      <w:r w:rsidRPr="00525520">
        <w:rPr>
          <w:rFonts w:eastAsia="Georgia" w:cs="Georgia"/>
          <w:szCs w:val="24"/>
        </w:rPr>
        <w:t>In Kenya’s households, wood (firewood) has a share of 55.1</w:t>
      </w:r>
      <w:r w:rsidR="00702959" w:rsidRPr="00525520">
        <w:rPr>
          <w:rFonts w:eastAsia="Georgia" w:cs="Georgia"/>
          <w:szCs w:val="24"/>
        </w:rPr>
        <w:t xml:space="preserve"> </w:t>
      </w:r>
      <w:r w:rsidR="00131068" w:rsidRPr="00525520">
        <w:rPr>
          <w:rFonts w:eastAsia="Georgia" w:cs="Georgia"/>
          <w:szCs w:val="24"/>
        </w:rPr>
        <w:t>percent</w:t>
      </w:r>
      <w:r w:rsidRPr="00525520">
        <w:rPr>
          <w:rFonts w:eastAsia="Georgia" w:cs="Georgia"/>
          <w:szCs w:val="24"/>
        </w:rPr>
        <w:t xml:space="preserve"> of the total fuels used for cooking. This is followed by LPG and charcoal at </w:t>
      </w:r>
      <w:r w:rsidR="00702959" w:rsidRPr="00525520">
        <w:rPr>
          <w:rFonts w:eastAsia="Georgia" w:cs="Georgia"/>
          <w:szCs w:val="24"/>
        </w:rPr>
        <w:t>23.9 per cent</w:t>
      </w:r>
      <w:r w:rsidRPr="00525520">
        <w:rPr>
          <w:rFonts w:eastAsia="Georgia" w:cs="Georgia"/>
          <w:szCs w:val="24"/>
        </w:rPr>
        <w:t xml:space="preserve"> and 11.6</w:t>
      </w:r>
      <w:r w:rsidR="00131068" w:rsidRPr="00525520">
        <w:rPr>
          <w:rFonts w:eastAsia="Georgia" w:cs="Georgia"/>
          <w:szCs w:val="24"/>
        </w:rPr>
        <w:t>percent</w:t>
      </w:r>
      <w:r w:rsidRPr="00525520">
        <w:rPr>
          <w:rFonts w:eastAsia="Georgia" w:cs="Georgia"/>
          <w:szCs w:val="24"/>
        </w:rPr>
        <w:t xml:space="preserve"> respectively. Biogas and electricity are each less than 1</w:t>
      </w:r>
      <w:r w:rsidR="00131068" w:rsidRPr="00525520">
        <w:rPr>
          <w:rFonts w:eastAsia="Georgia" w:cs="Georgia"/>
          <w:szCs w:val="24"/>
        </w:rPr>
        <w:t>percent</w:t>
      </w:r>
      <w:r w:rsidRPr="00525520">
        <w:rPr>
          <w:rFonts w:eastAsia="Georgia" w:cs="Georgia"/>
          <w:szCs w:val="24"/>
        </w:rPr>
        <w:t xml:space="preserve">. When firewood and charcoal </w:t>
      </w:r>
      <w:r w:rsidR="0064410E" w:rsidRPr="00525520">
        <w:rPr>
          <w:rFonts w:eastAsia="Georgia" w:cs="Georgia"/>
          <w:szCs w:val="24"/>
        </w:rPr>
        <w:t xml:space="preserve">are </w:t>
      </w:r>
      <w:r w:rsidRPr="00525520">
        <w:rPr>
          <w:rFonts w:eastAsia="Georgia" w:cs="Georgia"/>
          <w:szCs w:val="24"/>
        </w:rPr>
        <w:t>combined, the share of dirty fuels in household cooking in Kenya is 66.7</w:t>
      </w:r>
      <w:r w:rsidR="00131068" w:rsidRPr="00525520">
        <w:rPr>
          <w:rFonts w:eastAsia="Georgia" w:cs="Georgia"/>
          <w:szCs w:val="24"/>
        </w:rPr>
        <w:t>percent</w:t>
      </w:r>
      <w:r w:rsidRPr="00525520">
        <w:rPr>
          <w:rFonts w:eastAsia="Georgia" w:cs="Georgia"/>
          <w:szCs w:val="24"/>
        </w:rPr>
        <w:t>. A continued use of such inefficient and unsafe energy sources is expected to hasten the depletion of forests, increase global warming, cause many deaths of women and children</w:t>
      </w:r>
      <w:r w:rsidR="00DA64F9" w:rsidRPr="00525520">
        <w:rPr>
          <w:rFonts w:eastAsia="Georgia" w:cs="Georgia"/>
          <w:szCs w:val="24"/>
        </w:rPr>
        <w:t xml:space="preserve"> and rob women many productive labour hours</w:t>
      </w:r>
      <w:r w:rsidRPr="00525520">
        <w:rPr>
          <w:rFonts w:eastAsia="Georgia" w:cs="Georgia"/>
          <w:szCs w:val="24"/>
        </w:rPr>
        <w:t xml:space="preserve">. </w:t>
      </w:r>
    </w:p>
    <w:p w14:paraId="04320953" w14:textId="656976D4" w:rsidR="00C33342" w:rsidRPr="00525520" w:rsidRDefault="00613D29" w:rsidP="00525520">
      <w:pPr>
        <w:spacing w:line="240" w:lineRule="auto"/>
        <w:jc w:val="both"/>
        <w:rPr>
          <w:rFonts w:eastAsia="Georgia" w:cs="Georgia"/>
          <w:szCs w:val="24"/>
        </w:rPr>
      </w:pPr>
      <w:r w:rsidRPr="00525520">
        <w:rPr>
          <w:rFonts w:eastAsia="Georgia" w:cs="Georgia"/>
          <w:szCs w:val="24"/>
        </w:rPr>
        <w:t xml:space="preserve">Figure </w:t>
      </w:r>
      <w:r w:rsidR="00395D72" w:rsidRPr="00525520">
        <w:rPr>
          <w:rFonts w:eastAsia="Georgia" w:cs="Georgia"/>
          <w:szCs w:val="24"/>
        </w:rPr>
        <w:t>5</w:t>
      </w:r>
      <w:r w:rsidR="0014707C" w:rsidRPr="00525520">
        <w:rPr>
          <w:rFonts w:eastAsia="Georgia" w:cs="Georgia"/>
          <w:b/>
          <w:szCs w:val="24"/>
        </w:rPr>
        <w:t xml:space="preserve"> </w:t>
      </w:r>
      <w:r w:rsidR="0014707C" w:rsidRPr="00525520">
        <w:rPr>
          <w:rFonts w:eastAsia="Georgia" w:cs="Georgia"/>
          <w:szCs w:val="24"/>
        </w:rPr>
        <w:t xml:space="preserve">presents sources of energy for household cooking in Kenya. </w:t>
      </w:r>
    </w:p>
    <w:p w14:paraId="5550E782" w14:textId="77777777" w:rsidR="008D19B2" w:rsidRDefault="005965EB" w:rsidP="000B5406">
      <w:r w:rsidRPr="00525520">
        <w:rPr>
          <w:noProof/>
          <w:lang w:val="en-US"/>
        </w:rPr>
        <w:drawing>
          <wp:inline distT="0" distB="0" distL="0" distR="0" wp14:anchorId="10736733" wp14:editId="04C19F47">
            <wp:extent cx="6506308" cy="2743200"/>
            <wp:effectExtent l="0" t="0" r="8890" b="0"/>
            <wp:docPr id="10" name="Chart 10">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bookmarkStart w:id="39" w:name="_Toc155283039"/>
    </w:p>
    <w:p w14:paraId="736FD5C7" w14:textId="64E2A8E6" w:rsidR="008D19B2" w:rsidRPr="00C61138" w:rsidRDefault="008D19B2" w:rsidP="008D19B2">
      <w:pPr>
        <w:pStyle w:val="Caption"/>
        <w:jc w:val="both"/>
        <w:rPr>
          <w:bCs/>
          <w:color w:val="000000" w:themeColor="text1"/>
          <w:sz w:val="24"/>
          <w:szCs w:val="24"/>
        </w:rPr>
      </w:pPr>
      <w:bookmarkStart w:id="40" w:name="_Toc176962129"/>
      <w:bookmarkStart w:id="41" w:name="_Toc180664103"/>
      <w:bookmarkStart w:id="42" w:name="_Toc180672785"/>
      <w:bookmarkStart w:id="43" w:name="_Toc180674150"/>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5</w:t>
      </w:r>
      <w:r w:rsidR="00936CFF" w:rsidRPr="00C61138">
        <w:rPr>
          <w:bCs/>
          <w:color w:val="000000" w:themeColor="text1"/>
          <w:sz w:val="24"/>
          <w:szCs w:val="24"/>
        </w:rPr>
        <w:fldChar w:fldCharType="end"/>
      </w:r>
      <w:r w:rsidRPr="00C61138">
        <w:rPr>
          <w:bCs/>
          <w:color w:val="000000" w:themeColor="text1"/>
          <w:sz w:val="24"/>
          <w:szCs w:val="24"/>
        </w:rPr>
        <w:t>: Main source of energy for household Cooking (% of households)</w:t>
      </w:r>
      <w:bookmarkEnd w:id="40"/>
      <w:bookmarkEnd w:id="41"/>
      <w:bookmarkEnd w:id="42"/>
      <w:bookmarkEnd w:id="43"/>
    </w:p>
    <w:bookmarkEnd w:id="39"/>
    <w:p w14:paraId="06AD9E1A" w14:textId="77777777" w:rsidR="00C33342" w:rsidRPr="00C61138" w:rsidRDefault="0014707C" w:rsidP="00525520">
      <w:pPr>
        <w:spacing w:line="240" w:lineRule="auto"/>
        <w:jc w:val="both"/>
        <w:rPr>
          <w:rFonts w:eastAsia="Georgia" w:cs="Georgia"/>
          <w:bCs/>
          <w:szCs w:val="24"/>
        </w:rPr>
      </w:pPr>
      <w:r w:rsidRPr="00C61138">
        <w:rPr>
          <w:rFonts w:eastAsia="Georgia" w:cs="Georgia"/>
          <w:bCs/>
          <w:szCs w:val="24"/>
        </w:rPr>
        <w:t xml:space="preserve">Source: KNBS KPHC Vol. IV, 2019. </w:t>
      </w:r>
    </w:p>
    <w:p w14:paraId="371CFA1F" w14:textId="70E31FCF" w:rsidR="00C33342" w:rsidRPr="00525520" w:rsidRDefault="0014707C" w:rsidP="00525520">
      <w:pPr>
        <w:spacing w:line="240" w:lineRule="auto"/>
        <w:jc w:val="both"/>
        <w:rPr>
          <w:rFonts w:eastAsia="Georgia" w:cs="Georgia"/>
          <w:szCs w:val="24"/>
        </w:rPr>
      </w:pPr>
      <w:r w:rsidRPr="00525520">
        <w:rPr>
          <w:rFonts w:eastAsia="Georgia" w:cs="Georgia"/>
          <w:szCs w:val="24"/>
        </w:rPr>
        <w:lastRenderedPageBreak/>
        <w:t xml:space="preserve">Further analysis by counties with the highest consumption of dirty fuels (firewood and charcoal) for household cooking is presented in </w:t>
      </w:r>
      <w:r w:rsidR="0064410E" w:rsidRPr="00525520">
        <w:rPr>
          <w:rFonts w:eastAsia="Georgia" w:cs="Georgia"/>
          <w:szCs w:val="24"/>
        </w:rPr>
        <w:t xml:space="preserve">Figure </w:t>
      </w:r>
      <w:r w:rsidR="00B23D82" w:rsidRPr="00525520">
        <w:rPr>
          <w:rFonts w:eastAsia="Georgia" w:cs="Georgia"/>
          <w:szCs w:val="24"/>
        </w:rPr>
        <w:t>7</w:t>
      </w:r>
      <w:r w:rsidRPr="00525520">
        <w:rPr>
          <w:rFonts w:eastAsia="Georgia" w:cs="Georgia"/>
          <w:szCs w:val="24"/>
        </w:rPr>
        <w:t xml:space="preserve">. </w:t>
      </w:r>
      <w:proofErr w:type="spellStart"/>
      <w:r w:rsidRPr="00525520">
        <w:rPr>
          <w:rFonts w:eastAsia="Georgia" w:cs="Georgia"/>
          <w:szCs w:val="24"/>
        </w:rPr>
        <w:t>Wajir</w:t>
      </w:r>
      <w:proofErr w:type="spellEnd"/>
      <w:r w:rsidRPr="00525520">
        <w:rPr>
          <w:rFonts w:eastAsia="Georgia" w:cs="Georgia"/>
          <w:szCs w:val="24"/>
        </w:rPr>
        <w:t xml:space="preserve"> (89.5</w:t>
      </w:r>
      <w:r w:rsidR="00131068" w:rsidRPr="00525520">
        <w:rPr>
          <w:rFonts w:eastAsia="Georgia" w:cs="Georgia"/>
          <w:szCs w:val="24"/>
        </w:rPr>
        <w:t>percent</w:t>
      </w:r>
      <w:r w:rsidRPr="00525520">
        <w:rPr>
          <w:rFonts w:eastAsia="Georgia" w:cs="Georgia"/>
          <w:szCs w:val="24"/>
        </w:rPr>
        <w:t xml:space="preserve">), </w:t>
      </w:r>
      <w:proofErr w:type="spellStart"/>
      <w:r w:rsidRPr="00525520">
        <w:rPr>
          <w:rFonts w:eastAsia="Georgia" w:cs="Georgia"/>
          <w:szCs w:val="24"/>
        </w:rPr>
        <w:t>Bomet</w:t>
      </w:r>
      <w:proofErr w:type="spellEnd"/>
      <w:r w:rsidRPr="00525520">
        <w:rPr>
          <w:rFonts w:eastAsia="Georgia" w:cs="Georgia"/>
          <w:szCs w:val="24"/>
        </w:rPr>
        <w:t xml:space="preserve"> (88.4</w:t>
      </w:r>
      <w:r w:rsidR="00131068" w:rsidRPr="00525520">
        <w:rPr>
          <w:rFonts w:eastAsia="Georgia" w:cs="Georgia"/>
          <w:szCs w:val="24"/>
        </w:rPr>
        <w:t>percent</w:t>
      </w:r>
      <w:r w:rsidRPr="00525520">
        <w:rPr>
          <w:rFonts w:eastAsia="Georgia" w:cs="Georgia"/>
          <w:szCs w:val="24"/>
        </w:rPr>
        <w:t>), Mandera (86</w:t>
      </w:r>
      <w:r w:rsidR="00131068" w:rsidRPr="00525520">
        <w:rPr>
          <w:rFonts w:eastAsia="Georgia" w:cs="Georgia"/>
          <w:szCs w:val="24"/>
        </w:rPr>
        <w:t>percent</w:t>
      </w:r>
      <w:r w:rsidRPr="00525520">
        <w:rPr>
          <w:rFonts w:eastAsia="Georgia" w:cs="Georgia"/>
          <w:szCs w:val="24"/>
        </w:rPr>
        <w:t xml:space="preserve">), </w:t>
      </w:r>
      <w:proofErr w:type="spellStart"/>
      <w:r w:rsidRPr="00525520">
        <w:rPr>
          <w:rFonts w:eastAsia="Georgia" w:cs="Georgia"/>
          <w:szCs w:val="24"/>
        </w:rPr>
        <w:t>Nyamira</w:t>
      </w:r>
      <w:proofErr w:type="spellEnd"/>
      <w:r w:rsidRPr="00525520">
        <w:rPr>
          <w:rFonts w:eastAsia="Georgia" w:cs="Georgia"/>
          <w:szCs w:val="24"/>
        </w:rPr>
        <w:t xml:space="preserve"> (84.3</w:t>
      </w:r>
      <w:r w:rsidR="00131068" w:rsidRPr="00525520">
        <w:rPr>
          <w:rFonts w:eastAsia="Georgia" w:cs="Georgia"/>
          <w:szCs w:val="24"/>
        </w:rPr>
        <w:t>percent</w:t>
      </w:r>
      <w:r w:rsidRPr="00525520">
        <w:rPr>
          <w:rFonts w:eastAsia="Georgia" w:cs="Georgia"/>
          <w:szCs w:val="24"/>
        </w:rPr>
        <w:t xml:space="preserve">), and </w:t>
      </w:r>
      <w:proofErr w:type="spellStart"/>
      <w:r w:rsidRPr="00525520">
        <w:rPr>
          <w:rFonts w:eastAsia="Georgia" w:cs="Georgia"/>
          <w:szCs w:val="24"/>
        </w:rPr>
        <w:t>Vihiga</w:t>
      </w:r>
      <w:proofErr w:type="spellEnd"/>
      <w:r w:rsidRPr="00525520">
        <w:rPr>
          <w:rFonts w:eastAsia="Georgia" w:cs="Georgia"/>
          <w:szCs w:val="24"/>
        </w:rPr>
        <w:t xml:space="preserve"> (83.8</w:t>
      </w:r>
      <w:r w:rsidR="00131068" w:rsidRPr="00525520">
        <w:rPr>
          <w:rFonts w:eastAsia="Georgia" w:cs="Georgia"/>
          <w:szCs w:val="24"/>
        </w:rPr>
        <w:t>percent</w:t>
      </w:r>
      <w:r w:rsidRPr="00525520">
        <w:rPr>
          <w:rFonts w:eastAsia="Georgia" w:cs="Georgia"/>
          <w:szCs w:val="24"/>
        </w:rPr>
        <w:t xml:space="preserve">) </w:t>
      </w:r>
      <w:r w:rsidR="00261C9D" w:rsidRPr="00525520">
        <w:rPr>
          <w:rFonts w:eastAsia="Georgia" w:cs="Georgia"/>
          <w:szCs w:val="24"/>
        </w:rPr>
        <w:t xml:space="preserve">Counties </w:t>
      </w:r>
      <w:r w:rsidRPr="00525520">
        <w:rPr>
          <w:rFonts w:eastAsia="Georgia" w:cs="Georgia"/>
          <w:szCs w:val="24"/>
        </w:rPr>
        <w:t>have the highest consumption of firewood for cooking. For charcoal, Kwale (15.5</w:t>
      </w:r>
      <w:r w:rsidR="00131068" w:rsidRPr="00525520">
        <w:rPr>
          <w:rFonts w:eastAsia="Georgia" w:cs="Georgia"/>
          <w:szCs w:val="24"/>
        </w:rPr>
        <w:t>percent</w:t>
      </w:r>
      <w:r w:rsidRPr="00525520">
        <w:rPr>
          <w:rFonts w:eastAsia="Georgia" w:cs="Georgia"/>
          <w:szCs w:val="24"/>
        </w:rPr>
        <w:t>), Mandera (10.4</w:t>
      </w:r>
      <w:r w:rsidR="00131068" w:rsidRPr="00525520">
        <w:rPr>
          <w:rFonts w:eastAsia="Georgia" w:cs="Georgia"/>
          <w:szCs w:val="24"/>
        </w:rPr>
        <w:t>percent</w:t>
      </w:r>
      <w:r w:rsidRPr="00525520">
        <w:rPr>
          <w:rFonts w:eastAsia="Georgia" w:cs="Georgia"/>
          <w:szCs w:val="24"/>
        </w:rPr>
        <w:t>)</w:t>
      </w:r>
      <w:r w:rsidR="0064410E" w:rsidRPr="00525520">
        <w:rPr>
          <w:rFonts w:eastAsia="Georgia" w:cs="Georgia"/>
          <w:szCs w:val="24"/>
        </w:rPr>
        <w:t>,</w:t>
      </w:r>
      <w:r w:rsidRPr="00525520">
        <w:rPr>
          <w:rFonts w:eastAsia="Georgia" w:cs="Georgia"/>
          <w:szCs w:val="24"/>
        </w:rPr>
        <w:t xml:space="preserve"> and Kitui (8.6</w:t>
      </w:r>
      <w:r w:rsidR="00131068" w:rsidRPr="00525520">
        <w:rPr>
          <w:rFonts w:eastAsia="Georgia" w:cs="Georgia"/>
          <w:szCs w:val="24"/>
        </w:rPr>
        <w:t>percent</w:t>
      </w:r>
      <w:r w:rsidRPr="00525520">
        <w:rPr>
          <w:rFonts w:eastAsia="Georgia" w:cs="Georgia"/>
          <w:szCs w:val="24"/>
        </w:rPr>
        <w:t xml:space="preserve">) have the highest usage. The </w:t>
      </w:r>
      <w:r w:rsidR="0064410E" w:rsidRPr="00525520">
        <w:rPr>
          <w:rFonts w:eastAsia="Georgia" w:cs="Georgia"/>
          <w:szCs w:val="24"/>
        </w:rPr>
        <w:t>two</w:t>
      </w:r>
      <w:r w:rsidR="00261C9D" w:rsidRPr="00525520">
        <w:rPr>
          <w:rFonts w:eastAsia="Georgia" w:cs="Georgia"/>
          <w:szCs w:val="24"/>
        </w:rPr>
        <w:t xml:space="preserve">, </w:t>
      </w:r>
      <w:r w:rsidR="0064410E" w:rsidRPr="00525520">
        <w:rPr>
          <w:rFonts w:eastAsia="Georgia" w:cs="Georgia"/>
          <w:szCs w:val="24"/>
        </w:rPr>
        <w:t xml:space="preserve">firewood </w:t>
      </w:r>
      <w:r w:rsidRPr="00525520">
        <w:rPr>
          <w:rFonts w:eastAsia="Georgia" w:cs="Georgia"/>
          <w:szCs w:val="24"/>
        </w:rPr>
        <w:t>and charcoal constitute dirty fuels and are associated with indoor air pollution, which puts the lives of many women and children at risk of fatal respiratory illnesses. To ensure access to energy for all by 2030, Kenya must accelerate electrification, increase investments in renewable energy, improve energy efficiency</w:t>
      </w:r>
      <w:r w:rsidR="0064410E" w:rsidRPr="00525520">
        <w:rPr>
          <w:rFonts w:eastAsia="Georgia" w:cs="Georgia"/>
          <w:szCs w:val="24"/>
        </w:rPr>
        <w:t>,</w:t>
      </w:r>
      <w:r w:rsidRPr="00525520">
        <w:rPr>
          <w:rFonts w:eastAsia="Georgia" w:cs="Georgia"/>
          <w:szCs w:val="24"/>
        </w:rPr>
        <w:t xml:space="preserve"> and develop enabling policies and regulatory framework</w:t>
      </w:r>
      <w:r w:rsidRPr="00525520">
        <w:rPr>
          <w:rFonts w:eastAsia="Times New Roman" w:cs="Times New Roman"/>
          <w:szCs w:val="24"/>
        </w:rPr>
        <w:t>s</w:t>
      </w:r>
      <w:r w:rsidRPr="00525520">
        <w:rPr>
          <w:b/>
        </w:rPr>
        <w:t>.</w:t>
      </w:r>
      <w:r w:rsidRPr="00525520">
        <w:rPr>
          <w:vertAlign w:val="superscript"/>
        </w:rPr>
        <w:footnoteReference w:id="24"/>
      </w:r>
    </w:p>
    <w:p w14:paraId="6DB43719" w14:textId="2D804674" w:rsidR="00C33342" w:rsidRPr="00525520" w:rsidRDefault="00066409" w:rsidP="000B5406">
      <w:pPr>
        <w:rPr>
          <w:szCs w:val="24"/>
        </w:rPr>
      </w:pPr>
      <w:r w:rsidRPr="00525520">
        <w:rPr>
          <w:noProof/>
          <w:lang w:val="en-US"/>
        </w:rPr>
        <w:drawing>
          <wp:inline distT="0" distB="0" distL="0" distR="0" wp14:anchorId="2D1BACFA" wp14:editId="09FF8626">
            <wp:extent cx="6743700" cy="3233420"/>
            <wp:effectExtent l="0" t="0" r="0" b="5080"/>
            <wp:docPr id="12" name="Chart 1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33CE44E" w14:textId="38E8898B" w:rsidR="00B23D82" w:rsidRPr="00C61138" w:rsidRDefault="008D19B2" w:rsidP="008D19B2">
      <w:pPr>
        <w:pStyle w:val="Caption"/>
        <w:rPr>
          <w:rFonts w:eastAsia="Georgia" w:cs="Georgia"/>
          <w:bCs/>
          <w:color w:val="000000" w:themeColor="text1"/>
          <w:sz w:val="24"/>
          <w:szCs w:val="24"/>
        </w:rPr>
      </w:pPr>
      <w:bookmarkStart w:id="44" w:name="_Toc176962130"/>
      <w:bookmarkStart w:id="45" w:name="_Toc180664104"/>
      <w:bookmarkStart w:id="46" w:name="_Toc180672786"/>
      <w:bookmarkStart w:id="47" w:name="_Toc180674151"/>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6</w:t>
      </w:r>
      <w:r w:rsidR="00936CFF" w:rsidRPr="00C61138">
        <w:rPr>
          <w:bCs/>
          <w:color w:val="000000" w:themeColor="text1"/>
          <w:sz w:val="24"/>
          <w:szCs w:val="24"/>
        </w:rPr>
        <w:fldChar w:fldCharType="end"/>
      </w:r>
      <w:r w:rsidRPr="00C61138">
        <w:rPr>
          <w:bCs/>
          <w:color w:val="000000" w:themeColor="text1"/>
          <w:sz w:val="24"/>
          <w:szCs w:val="24"/>
        </w:rPr>
        <w:t>:Counties with the highest usage of firewood for cooking (% of households)</w:t>
      </w:r>
      <w:bookmarkEnd w:id="44"/>
      <w:bookmarkEnd w:id="45"/>
      <w:bookmarkEnd w:id="46"/>
      <w:bookmarkEnd w:id="47"/>
    </w:p>
    <w:p w14:paraId="720F4A9E" w14:textId="48BF5382" w:rsidR="00C33342" w:rsidRPr="00525520" w:rsidRDefault="0014707C" w:rsidP="00525520">
      <w:pPr>
        <w:spacing w:line="240" w:lineRule="auto"/>
        <w:jc w:val="both"/>
        <w:rPr>
          <w:rFonts w:eastAsia="Georgia" w:cs="Georgia"/>
          <w:b/>
          <w:szCs w:val="24"/>
        </w:rPr>
      </w:pPr>
      <w:r w:rsidRPr="00C61138">
        <w:rPr>
          <w:rFonts w:eastAsia="Georgia" w:cs="Georgia"/>
          <w:bCs/>
          <w:szCs w:val="24"/>
        </w:rPr>
        <w:t>Source: KNBS KPHC Vol. IV, 2019</w:t>
      </w:r>
      <w:r w:rsidRPr="00525520">
        <w:rPr>
          <w:rFonts w:eastAsia="Georgia" w:cs="Georgia"/>
          <w:b/>
          <w:szCs w:val="24"/>
        </w:rPr>
        <w:t xml:space="preserve">. </w:t>
      </w:r>
    </w:p>
    <w:p w14:paraId="6EF38222" w14:textId="77777777" w:rsidR="00066409" w:rsidRPr="00525520" w:rsidRDefault="00066409" w:rsidP="00525520">
      <w:pPr>
        <w:spacing w:line="240" w:lineRule="auto"/>
        <w:jc w:val="both"/>
        <w:rPr>
          <w:rFonts w:eastAsia="Georgia" w:cs="Georgia"/>
          <w:b/>
          <w:szCs w:val="24"/>
        </w:rPr>
      </w:pPr>
    </w:p>
    <w:p w14:paraId="6E7429F6" w14:textId="6B9EAE62" w:rsidR="00C33342" w:rsidRPr="00525520" w:rsidRDefault="0014707C" w:rsidP="00525520">
      <w:pPr>
        <w:pStyle w:val="Heading2"/>
        <w:spacing w:line="240" w:lineRule="auto"/>
        <w:jc w:val="both"/>
      </w:pPr>
      <w:bookmarkStart w:id="48" w:name="_Toc180679840"/>
      <w:r w:rsidRPr="00525520">
        <w:t xml:space="preserve">1.4 Gender and Green </w:t>
      </w:r>
      <w:r w:rsidR="0064410E" w:rsidRPr="00525520">
        <w:t>Energy</w:t>
      </w:r>
      <w:bookmarkEnd w:id="48"/>
      <w:r w:rsidR="0064410E" w:rsidRPr="00525520">
        <w:t xml:space="preserve"> </w:t>
      </w:r>
    </w:p>
    <w:p w14:paraId="797ABDD9" w14:textId="4C2FD500" w:rsidR="00C33342" w:rsidRPr="00525520" w:rsidRDefault="0014707C" w:rsidP="00525520">
      <w:pPr>
        <w:spacing w:line="240" w:lineRule="auto"/>
        <w:jc w:val="both"/>
        <w:rPr>
          <w:rFonts w:eastAsia="Georgia" w:cs="Georgia"/>
          <w:szCs w:val="24"/>
        </w:rPr>
      </w:pPr>
      <w:r w:rsidRPr="00525520">
        <w:rPr>
          <w:rFonts w:eastAsia="Georgia" w:cs="Georgia"/>
          <w:szCs w:val="24"/>
        </w:rPr>
        <w:t>Unconstrained access to green energy</w:t>
      </w:r>
      <w:r w:rsidR="00736D11" w:rsidRPr="00525520">
        <w:rPr>
          <w:rFonts w:eastAsia="Georgia" w:cs="Georgia"/>
          <w:szCs w:val="24"/>
        </w:rPr>
        <w:t>,</w:t>
      </w:r>
      <w:r w:rsidRPr="00525520">
        <w:rPr>
          <w:rFonts w:eastAsia="Georgia" w:cs="Georgia"/>
          <w:szCs w:val="24"/>
        </w:rPr>
        <w:t xml:space="preserve"> especially at the household level</w:t>
      </w:r>
      <w:r w:rsidR="00736D11" w:rsidRPr="00525520">
        <w:rPr>
          <w:rFonts w:eastAsia="Georgia" w:cs="Georgia"/>
          <w:szCs w:val="24"/>
        </w:rPr>
        <w:t>,</w:t>
      </w:r>
      <w:r w:rsidRPr="00525520">
        <w:rPr>
          <w:rFonts w:eastAsia="Georgia" w:cs="Georgia"/>
          <w:szCs w:val="24"/>
        </w:rPr>
        <w:t xml:space="preserve"> is closely tied to better health, education, and economic prosperity, which is an indispensable multiplier to realize every Sustainable Development Goal including SDG 5 on gender equality.</w:t>
      </w:r>
      <w:r w:rsidRPr="00525520">
        <w:rPr>
          <w:rFonts w:eastAsia="Georgia" w:cs="Georgia"/>
          <w:szCs w:val="24"/>
          <w:vertAlign w:val="superscript"/>
        </w:rPr>
        <w:footnoteReference w:id="25"/>
      </w:r>
      <w:r w:rsidRPr="00525520">
        <w:rPr>
          <w:rFonts w:eastAsia="Georgia" w:cs="Georgia"/>
          <w:szCs w:val="24"/>
        </w:rPr>
        <w:t xml:space="preserve"> </w:t>
      </w:r>
      <w:r w:rsidR="00913447" w:rsidRPr="00525520">
        <w:rPr>
          <w:rFonts w:eastAsia="Georgia" w:cs="Georgia"/>
          <w:szCs w:val="24"/>
        </w:rPr>
        <w:t>W</w:t>
      </w:r>
      <w:r w:rsidRPr="00525520">
        <w:rPr>
          <w:rFonts w:eastAsia="Georgia" w:cs="Georgia"/>
          <w:szCs w:val="24"/>
        </w:rPr>
        <w:t>omen can be a vulnerable group and</w:t>
      </w:r>
      <w:r w:rsidR="007C755C" w:rsidRPr="00525520">
        <w:rPr>
          <w:rFonts w:eastAsia="Georgia" w:cs="Georgia"/>
          <w:szCs w:val="24"/>
        </w:rPr>
        <w:t>,</w:t>
      </w:r>
      <w:r w:rsidRPr="00525520">
        <w:rPr>
          <w:rFonts w:eastAsia="Georgia" w:cs="Georgia"/>
          <w:szCs w:val="24"/>
        </w:rPr>
        <w:t xml:space="preserve"> at the same time, a core team in the category of consumers, producers, distributors</w:t>
      </w:r>
      <w:r w:rsidR="0064410E" w:rsidRPr="00525520">
        <w:rPr>
          <w:rFonts w:eastAsia="Georgia" w:cs="Georgia"/>
          <w:szCs w:val="24"/>
        </w:rPr>
        <w:t>,</w:t>
      </w:r>
      <w:r w:rsidRPr="00525520">
        <w:rPr>
          <w:rFonts w:eastAsia="Georgia" w:cs="Georgia"/>
          <w:szCs w:val="24"/>
        </w:rPr>
        <w:t xml:space="preserve"> and policymakers in the green energy value chain. Women and girls undertake </w:t>
      </w:r>
      <w:r w:rsidR="0064410E" w:rsidRPr="00525520">
        <w:rPr>
          <w:rFonts w:eastAsia="Georgia" w:cs="Georgia"/>
          <w:szCs w:val="24"/>
        </w:rPr>
        <w:t xml:space="preserve">the </w:t>
      </w:r>
      <w:r w:rsidRPr="00525520">
        <w:rPr>
          <w:rFonts w:eastAsia="Georgia" w:cs="Georgia"/>
          <w:szCs w:val="24"/>
        </w:rPr>
        <w:t>majority of unpaid care and domestic work at the household level.</w:t>
      </w:r>
      <w:r w:rsidRPr="00525520">
        <w:rPr>
          <w:rFonts w:eastAsia="Georgia" w:cs="Georgia"/>
          <w:szCs w:val="24"/>
          <w:vertAlign w:val="superscript"/>
        </w:rPr>
        <w:footnoteReference w:id="26"/>
      </w:r>
      <w:r w:rsidRPr="00525520">
        <w:rPr>
          <w:rFonts w:eastAsia="Georgia" w:cs="Georgia"/>
          <w:szCs w:val="24"/>
          <w:vertAlign w:val="superscript"/>
        </w:rPr>
        <w:t>,</w:t>
      </w:r>
      <w:r w:rsidRPr="00525520">
        <w:rPr>
          <w:rFonts w:eastAsia="Georgia" w:cs="Georgia"/>
          <w:szCs w:val="24"/>
          <w:vertAlign w:val="superscript"/>
        </w:rPr>
        <w:footnoteReference w:id="27"/>
      </w:r>
      <w:r w:rsidRPr="00525520">
        <w:rPr>
          <w:rFonts w:eastAsia="Georgia" w:cs="Georgia"/>
          <w:szCs w:val="24"/>
        </w:rPr>
        <w:t xml:space="preserve"> This mainly </w:t>
      </w:r>
      <w:r w:rsidR="0064410E" w:rsidRPr="00525520">
        <w:rPr>
          <w:rFonts w:eastAsia="Georgia" w:cs="Georgia"/>
          <w:szCs w:val="24"/>
        </w:rPr>
        <w:t xml:space="preserve">consists </w:t>
      </w:r>
      <w:r w:rsidRPr="00525520">
        <w:rPr>
          <w:rFonts w:eastAsia="Georgia" w:cs="Georgia"/>
          <w:szCs w:val="24"/>
        </w:rPr>
        <w:t xml:space="preserve">of cooking and </w:t>
      </w:r>
      <w:r w:rsidRPr="00525520">
        <w:rPr>
          <w:rFonts w:eastAsia="Georgia" w:cs="Georgia"/>
          <w:szCs w:val="24"/>
        </w:rPr>
        <w:lastRenderedPageBreak/>
        <w:t>other chores</w:t>
      </w:r>
      <w:r w:rsidR="007C755C" w:rsidRPr="00525520">
        <w:rPr>
          <w:rFonts w:eastAsia="Georgia" w:cs="Georgia"/>
          <w:szCs w:val="24"/>
        </w:rPr>
        <w:t>,</w:t>
      </w:r>
      <w:r w:rsidRPr="00525520">
        <w:rPr>
          <w:rFonts w:eastAsia="Georgia" w:cs="Georgia"/>
          <w:szCs w:val="24"/>
        </w:rPr>
        <w:t xml:space="preserve"> such as cleaning</w:t>
      </w:r>
      <w:r w:rsidR="007C755C" w:rsidRPr="00525520">
        <w:rPr>
          <w:rFonts w:eastAsia="Georgia" w:cs="Georgia"/>
          <w:szCs w:val="24"/>
        </w:rPr>
        <w:t>,</w:t>
      </w:r>
      <w:r w:rsidR="00261C9D" w:rsidRPr="00525520">
        <w:rPr>
          <w:rFonts w:eastAsia="Georgia" w:cs="Georgia"/>
          <w:szCs w:val="24"/>
        </w:rPr>
        <w:t xml:space="preserve"> </w:t>
      </w:r>
      <w:r w:rsidRPr="00525520">
        <w:rPr>
          <w:rFonts w:eastAsia="Georgia" w:cs="Georgia"/>
          <w:szCs w:val="24"/>
        </w:rPr>
        <w:t xml:space="preserve">that need energy to run. </w:t>
      </w:r>
      <w:r w:rsidR="007768EF" w:rsidRPr="00525520">
        <w:rPr>
          <w:rFonts w:eastAsia="Georgia" w:cs="Georgia"/>
          <w:szCs w:val="24"/>
        </w:rPr>
        <w:t>In Sub Saharan Africa</w:t>
      </w:r>
      <w:r w:rsidR="004A788B" w:rsidRPr="00525520">
        <w:rPr>
          <w:rFonts w:eastAsia="Georgia" w:cs="Georgia"/>
          <w:szCs w:val="24"/>
        </w:rPr>
        <w:t>, the cooking sector heavily relies on biomass fuels.</w:t>
      </w:r>
      <w:r w:rsidR="004A788B" w:rsidRPr="00525520">
        <w:rPr>
          <w:rFonts w:eastAsia="Georgia" w:cs="Georgia"/>
          <w:szCs w:val="24"/>
          <w:vertAlign w:val="superscript"/>
        </w:rPr>
        <w:footnoteReference w:id="28"/>
      </w:r>
      <w:r w:rsidR="004A788B" w:rsidRPr="00525520">
        <w:rPr>
          <w:rFonts w:eastAsia="Georgia" w:cs="Georgia"/>
          <w:szCs w:val="24"/>
        </w:rPr>
        <w:t xml:space="preserve"> </w:t>
      </w:r>
      <w:r w:rsidRPr="00525520">
        <w:rPr>
          <w:rFonts w:eastAsia="Georgia" w:cs="Georgia"/>
          <w:szCs w:val="24"/>
        </w:rPr>
        <w:t>Women spend up to 18 hours a week collecting fuel for cooking.</w:t>
      </w:r>
      <w:r w:rsidRPr="00525520">
        <w:rPr>
          <w:rFonts w:eastAsia="Georgia" w:cs="Georgia"/>
          <w:szCs w:val="24"/>
          <w:vertAlign w:val="superscript"/>
        </w:rPr>
        <w:footnoteReference w:id="29"/>
      </w:r>
      <w:r w:rsidRPr="00525520">
        <w:rPr>
          <w:rFonts w:eastAsia="Georgia" w:cs="Georgia"/>
          <w:szCs w:val="24"/>
        </w:rPr>
        <w:t xml:space="preserve"> Such tasks have contributed to</w:t>
      </w:r>
      <w:r w:rsidR="007C755C" w:rsidRPr="00525520">
        <w:rPr>
          <w:rFonts w:eastAsia="Georgia" w:cs="Georgia"/>
          <w:szCs w:val="24"/>
        </w:rPr>
        <w:t xml:space="preserve"> </w:t>
      </w:r>
      <w:r w:rsidR="00261C9D" w:rsidRPr="00525520">
        <w:rPr>
          <w:rFonts w:eastAsia="Georgia" w:cs="Georgia"/>
          <w:szCs w:val="24"/>
        </w:rPr>
        <w:t>the massive</w:t>
      </w:r>
      <w:r w:rsidRPr="00525520">
        <w:rPr>
          <w:rFonts w:eastAsia="Georgia" w:cs="Georgia"/>
          <w:szCs w:val="24"/>
        </w:rPr>
        <w:t xml:space="preserve"> time poverty of women and girls and </w:t>
      </w:r>
      <w:r w:rsidR="0064410E" w:rsidRPr="00525520">
        <w:rPr>
          <w:rFonts w:eastAsia="Georgia" w:cs="Georgia"/>
          <w:szCs w:val="24"/>
        </w:rPr>
        <w:t xml:space="preserve">restrict </w:t>
      </w:r>
      <w:r w:rsidRPr="00525520">
        <w:rPr>
          <w:rFonts w:eastAsia="Georgia" w:cs="Georgia"/>
          <w:szCs w:val="24"/>
        </w:rPr>
        <w:t>their prospects of engaging in income generation, educational pursuit</w:t>
      </w:r>
      <w:r w:rsidR="007C755C" w:rsidRPr="00525520">
        <w:rPr>
          <w:rFonts w:eastAsia="Georgia" w:cs="Georgia"/>
          <w:szCs w:val="24"/>
        </w:rPr>
        <w:t>,</w:t>
      </w:r>
      <w:r w:rsidRPr="00525520">
        <w:rPr>
          <w:rFonts w:eastAsia="Georgia" w:cs="Georgia"/>
          <w:szCs w:val="24"/>
        </w:rPr>
        <w:t xml:space="preserve"> and or recreational activities.</w:t>
      </w:r>
      <w:r w:rsidRPr="00525520">
        <w:rPr>
          <w:rFonts w:eastAsia="Georgia" w:cs="Georgia"/>
          <w:szCs w:val="24"/>
          <w:vertAlign w:val="superscript"/>
        </w:rPr>
        <w:footnoteReference w:id="30"/>
      </w:r>
      <w:r w:rsidRPr="00525520">
        <w:rPr>
          <w:rFonts w:eastAsia="Georgia" w:cs="Georgia"/>
          <w:szCs w:val="24"/>
        </w:rPr>
        <w:t xml:space="preserve"> </w:t>
      </w:r>
    </w:p>
    <w:p w14:paraId="3A770C78" w14:textId="317AB875" w:rsidR="00C33342" w:rsidRPr="00525520" w:rsidRDefault="0014707C" w:rsidP="00525520">
      <w:pPr>
        <w:spacing w:line="240" w:lineRule="auto"/>
        <w:jc w:val="both"/>
        <w:rPr>
          <w:rFonts w:eastAsia="Georgia" w:cs="Georgia"/>
          <w:szCs w:val="24"/>
        </w:rPr>
      </w:pPr>
      <w:r w:rsidRPr="00525520">
        <w:rPr>
          <w:rFonts w:eastAsia="Georgia" w:cs="Georgia"/>
          <w:szCs w:val="24"/>
        </w:rPr>
        <w:t>In 2021, 4 out 10 people were without access to clean energy at the household level in Africa.</w:t>
      </w:r>
      <w:r w:rsidRPr="00525520">
        <w:rPr>
          <w:rFonts w:eastAsia="Georgia" w:cs="Georgia"/>
          <w:szCs w:val="24"/>
          <w:vertAlign w:val="superscript"/>
        </w:rPr>
        <w:footnoteReference w:id="31"/>
      </w:r>
      <w:r w:rsidRPr="00525520">
        <w:rPr>
          <w:rFonts w:eastAsia="Georgia" w:cs="Georgia"/>
          <w:szCs w:val="24"/>
        </w:rPr>
        <w:t xml:space="preserve"> A further 8 out of 10 people in the SSA and 6 in 10 people in </w:t>
      </w:r>
      <w:r w:rsidR="00B72000" w:rsidRPr="00525520">
        <w:rPr>
          <w:rFonts w:eastAsia="Georgia" w:cs="Georgia"/>
          <w:szCs w:val="24"/>
        </w:rPr>
        <w:t>C</w:t>
      </w:r>
      <w:r w:rsidRPr="00525520">
        <w:rPr>
          <w:rFonts w:eastAsia="Georgia" w:cs="Georgia"/>
          <w:szCs w:val="24"/>
        </w:rPr>
        <w:t xml:space="preserve">entral and </w:t>
      </w:r>
      <w:r w:rsidR="00B72000" w:rsidRPr="00525520">
        <w:rPr>
          <w:rFonts w:eastAsia="Georgia" w:cs="Georgia"/>
          <w:szCs w:val="24"/>
        </w:rPr>
        <w:t>S</w:t>
      </w:r>
      <w:r w:rsidRPr="00525520">
        <w:rPr>
          <w:rFonts w:eastAsia="Georgia" w:cs="Georgia"/>
          <w:szCs w:val="24"/>
        </w:rPr>
        <w:t>outhern Asia still use polluting open fires and or stoves fuelled by kerosene, biomass</w:t>
      </w:r>
      <w:r w:rsidR="007C755C" w:rsidRPr="00525520">
        <w:rPr>
          <w:rFonts w:eastAsia="Georgia" w:cs="Georgia"/>
          <w:szCs w:val="24"/>
        </w:rPr>
        <w:t>,</w:t>
      </w:r>
      <w:r w:rsidR="004A788B" w:rsidRPr="00525520">
        <w:rPr>
          <w:rFonts w:eastAsia="Georgia" w:cs="Georgia"/>
          <w:szCs w:val="24"/>
        </w:rPr>
        <w:t xml:space="preserve"> </w:t>
      </w:r>
      <w:r w:rsidRPr="00525520">
        <w:rPr>
          <w:rFonts w:eastAsia="Georgia" w:cs="Georgia"/>
          <w:szCs w:val="24"/>
        </w:rPr>
        <w:t>or coal.</w:t>
      </w:r>
      <w:r w:rsidRPr="00525520">
        <w:rPr>
          <w:rFonts w:eastAsia="Georgia" w:cs="Georgia"/>
          <w:szCs w:val="24"/>
          <w:vertAlign w:val="superscript"/>
        </w:rPr>
        <w:footnoteReference w:id="32"/>
      </w:r>
      <w:r w:rsidRPr="00525520">
        <w:rPr>
          <w:rFonts w:eastAsia="Georgia" w:cs="Georgia"/>
          <w:szCs w:val="24"/>
        </w:rPr>
        <w:t xml:space="preserve"> Energy poverty exhibited by the use of dirty, inefficient fuels and technologies for cooking disproportionately affects women</w:t>
      </w:r>
      <w:r w:rsidR="00DA64F9" w:rsidRPr="00525520">
        <w:rPr>
          <w:rFonts w:eastAsia="Georgia" w:cs="Georgia"/>
          <w:szCs w:val="24"/>
        </w:rPr>
        <w:t>,</w:t>
      </w:r>
      <w:r w:rsidRPr="00525520">
        <w:rPr>
          <w:rFonts w:eastAsia="Georgia" w:cs="Georgia"/>
          <w:szCs w:val="24"/>
        </w:rPr>
        <w:t xml:space="preserve"> children </w:t>
      </w:r>
      <w:r w:rsidR="00DA64F9" w:rsidRPr="00525520">
        <w:rPr>
          <w:rFonts w:eastAsia="Georgia" w:cs="Georgia"/>
          <w:szCs w:val="24"/>
        </w:rPr>
        <w:t xml:space="preserve">and PWDs </w:t>
      </w:r>
      <w:r w:rsidRPr="00525520">
        <w:rPr>
          <w:rFonts w:eastAsia="Georgia" w:cs="Georgia"/>
          <w:szCs w:val="24"/>
        </w:rPr>
        <w:t>due to higher exposure to indoor air pollution and contributes to more than 3.2 million deaths annually.</w:t>
      </w:r>
      <w:r w:rsidRPr="00525520">
        <w:rPr>
          <w:rFonts w:eastAsia="Georgia" w:cs="Georgia"/>
          <w:szCs w:val="24"/>
          <w:vertAlign w:val="superscript"/>
        </w:rPr>
        <w:footnoteReference w:id="33"/>
      </w:r>
      <w:r w:rsidRPr="00525520">
        <w:rPr>
          <w:rFonts w:eastAsia="Georgia" w:cs="Georgia"/>
          <w:szCs w:val="24"/>
          <w:vertAlign w:val="superscript"/>
        </w:rPr>
        <w:t>,</w:t>
      </w:r>
      <w:r w:rsidRPr="00525520">
        <w:rPr>
          <w:rFonts w:eastAsia="Georgia" w:cs="Georgia"/>
          <w:szCs w:val="24"/>
          <w:vertAlign w:val="superscript"/>
        </w:rPr>
        <w:footnoteReference w:id="34"/>
      </w:r>
      <w:r w:rsidRPr="00525520">
        <w:rPr>
          <w:rFonts w:eastAsia="Georgia" w:cs="Georgia"/>
          <w:szCs w:val="24"/>
          <w:vertAlign w:val="superscript"/>
        </w:rPr>
        <w:t>,</w:t>
      </w:r>
      <w:r w:rsidRPr="00525520">
        <w:rPr>
          <w:rFonts w:eastAsia="Georgia" w:cs="Georgia"/>
          <w:szCs w:val="24"/>
          <w:vertAlign w:val="superscript"/>
        </w:rPr>
        <w:footnoteReference w:id="35"/>
      </w:r>
      <w:r w:rsidRPr="00525520">
        <w:rPr>
          <w:rFonts w:eastAsia="Georgia" w:cs="Georgia"/>
          <w:szCs w:val="24"/>
        </w:rPr>
        <w:t xml:space="preserve">. </w:t>
      </w:r>
    </w:p>
    <w:p w14:paraId="49CA2F68" w14:textId="1B5FD1BD" w:rsidR="00C33342" w:rsidRPr="00525520" w:rsidRDefault="0014707C" w:rsidP="00525520">
      <w:pPr>
        <w:spacing w:line="240" w:lineRule="auto"/>
        <w:jc w:val="both"/>
        <w:rPr>
          <w:rFonts w:eastAsia="Georgia" w:cs="Georgia"/>
          <w:szCs w:val="24"/>
        </w:rPr>
      </w:pPr>
      <w:r w:rsidRPr="00525520">
        <w:rPr>
          <w:rFonts w:eastAsia="Georgia" w:cs="Georgia"/>
          <w:szCs w:val="24"/>
        </w:rPr>
        <w:t xml:space="preserve">Therefore, </w:t>
      </w:r>
      <w:r w:rsidR="008920F7" w:rsidRPr="00525520">
        <w:rPr>
          <w:rFonts w:eastAsia="Georgia" w:cs="Georgia"/>
          <w:szCs w:val="24"/>
        </w:rPr>
        <w:t xml:space="preserve">the </w:t>
      </w:r>
      <w:r w:rsidRPr="00525520">
        <w:rPr>
          <w:rFonts w:eastAsia="Georgia" w:cs="Georgia"/>
          <w:szCs w:val="24"/>
        </w:rPr>
        <w:t>policy mix should be all</w:t>
      </w:r>
      <w:r w:rsidR="004A788B" w:rsidRPr="00525520">
        <w:rPr>
          <w:rFonts w:eastAsia="Georgia" w:cs="Georgia"/>
          <w:szCs w:val="24"/>
        </w:rPr>
        <w:t xml:space="preserve"> </w:t>
      </w:r>
      <w:r w:rsidRPr="00525520">
        <w:rPr>
          <w:rFonts w:eastAsia="Georgia" w:cs="Georgia"/>
          <w:szCs w:val="24"/>
        </w:rPr>
        <w:t>encompassing to identify entry points for gender equality and women empowerment by widening women participation and leadership in</w:t>
      </w:r>
      <w:r w:rsidR="008920F7" w:rsidRPr="00525520">
        <w:rPr>
          <w:rFonts w:eastAsia="Georgia" w:cs="Georgia"/>
          <w:szCs w:val="24"/>
        </w:rPr>
        <w:t xml:space="preserve"> </w:t>
      </w:r>
      <w:r w:rsidR="004A788B" w:rsidRPr="00525520">
        <w:rPr>
          <w:rFonts w:eastAsia="Georgia" w:cs="Georgia"/>
          <w:szCs w:val="24"/>
        </w:rPr>
        <w:t>the transition</w:t>
      </w:r>
      <w:r w:rsidRPr="00525520">
        <w:rPr>
          <w:rFonts w:eastAsia="Georgia" w:cs="Georgia"/>
          <w:szCs w:val="24"/>
        </w:rPr>
        <w:t xml:space="preserve"> to green energy </w:t>
      </w:r>
      <w:r w:rsidR="004A788B" w:rsidRPr="00525520">
        <w:rPr>
          <w:rFonts w:eastAsia="Georgia" w:cs="Georgia"/>
          <w:szCs w:val="24"/>
        </w:rPr>
        <w:t>and</w:t>
      </w:r>
      <w:r w:rsidRPr="00525520">
        <w:rPr>
          <w:rFonts w:eastAsia="Georgia" w:cs="Georgia"/>
          <w:szCs w:val="24"/>
        </w:rPr>
        <w:t xml:space="preserve"> </w:t>
      </w:r>
      <w:r w:rsidR="008920F7" w:rsidRPr="00525520">
        <w:rPr>
          <w:rFonts w:eastAsia="Georgia" w:cs="Georgia"/>
          <w:szCs w:val="24"/>
        </w:rPr>
        <w:t xml:space="preserve">ensuring </w:t>
      </w:r>
      <w:r w:rsidRPr="00525520">
        <w:rPr>
          <w:rFonts w:eastAsia="Georgia" w:cs="Georgia"/>
          <w:szCs w:val="24"/>
        </w:rPr>
        <w:t>equality in access to and control over sustainable energy products and services. A wider access to clean energy by women has the potential to increase labour force participation rates</w:t>
      </w:r>
      <w:r w:rsidR="008920F7" w:rsidRPr="00525520">
        <w:rPr>
          <w:rFonts w:eastAsia="Georgia" w:cs="Georgia"/>
          <w:szCs w:val="24"/>
        </w:rPr>
        <w:t>,</w:t>
      </w:r>
      <w:r w:rsidRPr="00525520">
        <w:rPr>
          <w:rFonts w:eastAsia="Georgia" w:cs="Georgia"/>
          <w:szCs w:val="24"/>
        </w:rPr>
        <w:t xml:space="preserve"> which comes with; reduced women’s time </w:t>
      </w:r>
      <w:r w:rsidR="008920F7" w:rsidRPr="00525520">
        <w:rPr>
          <w:rFonts w:eastAsia="Georgia" w:cs="Georgia"/>
          <w:szCs w:val="24"/>
        </w:rPr>
        <w:t xml:space="preserve">spent </w:t>
      </w:r>
      <w:r w:rsidRPr="00525520">
        <w:rPr>
          <w:rFonts w:eastAsia="Georgia" w:cs="Georgia"/>
          <w:szCs w:val="24"/>
        </w:rPr>
        <w:t>on unpaid domestic work</w:t>
      </w:r>
      <w:r w:rsidR="008920F7" w:rsidRPr="00525520">
        <w:rPr>
          <w:rFonts w:eastAsia="Georgia" w:cs="Georgia"/>
          <w:szCs w:val="24"/>
        </w:rPr>
        <w:t>,</w:t>
      </w:r>
      <w:r w:rsidRPr="00525520">
        <w:rPr>
          <w:rFonts w:eastAsia="Georgia" w:cs="Georgia"/>
          <w:szCs w:val="24"/>
        </w:rPr>
        <w:t xml:space="preserve"> and increase</w:t>
      </w:r>
      <w:r w:rsidR="004A788B" w:rsidRPr="00525520">
        <w:rPr>
          <w:rFonts w:eastAsia="Georgia" w:cs="Georgia"/>
          <w:szCs w:val="24"/>
        </w:rPr>
        <w:t>d</w:t>
      </w:r>
      <w:r w:rsidRPr="00525520">
        <w:rPr>
          <w:rFonts w:eastAsia="Georgia" w:cs="Georgia"/>
          <w:szCs w:val="24"/>
        </w:rPr>
        <w:t xml:space="preserve"> women’s decision</w:t>
      </w:r>
      <w:r w:rsidR="008920F7" w:rsidRPr="00525520">
        <w:rPr>
          <w:rFonts w:eastAsia="Georgia" w:cs="Georgia"/>
          <w:szCs w:val="24"/>
        </w:rPr>
        <w:t>-</w:t>
      </w:r>
      <w:r w:rsidRPr="00525520">
        <w:rPr>
          <w:rFonts w:eastAsia="Georgia" w:cs="Georgia"/>
          <w:szCs w:val="24"/>
        </w:rPr>
        <w:t>making ability, financial independence, better sexual and reproductive health outcomes</w:t>
      </w:r>
      <w:r w:rsidR="008920F7" w:rsidRPr="00525520">
        <w:rPr>
          <w:rFonts w:eastAsia="Georgia" w:cs="Georgia"/>
          <w:szCs w:val="24"/>
        </w:rPr>
        <w:t>,</w:t>
      </w:r>
      <w:r w:rsidRPr="00525520">
        <w:rPr>
          <w:rFonts w:eastAsia="Georgia" w:cs="Georgia"/>
          <w:szCs w:val="24"/>
        </w:rPr>
        <w:t xml:space="preserve"> and social participation.</w:t>
      </w:r>
      <w:r w:rsidRPr="00525520">
        <w:rPr>
          <w:rFonts w:eastAsia="Georgia" w:cs="Georgia"/>
          <w:szCs w:val="24"/>
          <w:vertAlign w:val="superscript"/>
        </w:rPr>
        <w:footnoteReference w:id="36"/>
      </w:r>
      <w:r w:rsidRPr="00525520">
        <w:rPr>
          <w:rFonts w:eastAsia="Georgia" w:cs="Georgia"/>
          <w:szCs w:val="24"/>
        </w:rPr>
        <w:t xml:space="preserve"> </w:t>
      </w:r>
    </w:p>
    <w:p w14:paraId="6C899127" w14:textId="3BB52F4D" w:rsidR="00C33342" w:rsidRPr="00525520" w:rsidRDefault="0014707C" w:rsidP="00525520">
      <w:pPr>
        <w:spacing w:line="240" w:lineRule="auto"/>
        <w:jc w:val="both"/>
        <w:rPr>
          <w:rFonts w:eastAsia="Georgia" w:cs="Georgia"/>
          <w:color w:val="000000" w:themeColor="text1"/>
          <w:szCs w:val="24"/>
        </w:rPr>
      </w:pPr>
      <w:r w:rsidRPr="00525520">
        <w:rPr>
          <w:rFonts w:eastAsia="Georgia" w:cs="Georgia"/>
          <w:szCs w:val="24"/>
        </w:rPr>
        <w:t xml:space="preserve">Kenya has made great strides in </w:t>
      </w:r>
      <w:r w:rsidR="00F062C5" w:rsidRPr="00525520">
        <w:rPr>
          <w:rFonts w:eastAsia="Georgia" w:cs="Georgia"/>
          <w:szCs w:val="24"/>
        </w:rPr>
        <w:t xml:space="preserve">removing </w:t>
      </w:r>
      <w:r w:rsidRPr="00525520">
        <w:rPr>
          <w:rFonts w:eastAsia="Georgia" w:cs="Georgia"/>
          <w:szCs w:val="24"/>
        </w:rPr>
        <w:t>bottlenecks</w:t>
      </w:r>
      <w:r w:rsidR="00F062C5" w:rsidRPr="00525520">
        <w:rPr>
          <w:rFonts w:eastAsia="Georgia" w:cs="Georgia"/>
          <w:szCs w:val="24"/>
        </w:rPr>
        <w:t xml:space="preserve"> that hinder</w:t>
      </w:r>
      <w:r w:rsidRPr="00525520">
        <w:rPr>
          <w:rFonts w:eastAsia="Georgia" w:cs="Georgia"/>
          <w:szCs w:val="24"/>
        </w:rPr>
        <w:t xml:space="preserve"> </w:t>
      </w:r>
      <w:r w:rsidR="00DA64F9" w:rsidRPr="00525520">
        <w:rPr>
          <w:rFonts w:eastAsia="Georgia" w:cs="Georgia"/>
          <w:szCs w:val="24"/>
        </w:rPr>
        <w:t>women</w:t>
      </w:r>
      <w:r w:rsidR="00F062C5" w:rsidRPr="00525520">
        <w:rPr>
          <w:rFonts w:eastAsia="Georgia" w:cs="Georgia"/>
          <w:szCs w:val="24"/>
        </w:rPr>
        <w:t>’s</w:t>
      </w:r>
      <w:r w:rsidR="00DA64F9" w:rsidRPr="00525520">
        <w:rPr>
          <w:rFonts w:eastAsia="Georgia" w:cs="Georgia"/>
          <w:szCs w:val="24"/>
        </w:rPr>
        <w:t xml:space="preserve"> access</w:t>
      </w:r>
      <w:r w:rsidR="00F062C5" w:rsidRPr="00525520">
        <w:rPr>
          <w:rFonts w:eastAsia="Georgia" w:cs="Georgia"/>
          <w:szCs w:val="24"/>
        </w:rPr>
        <w:t xml:space="preserve"> to</w:t>
      </w:r>
      <w:r w:rsidRPr="00525520">
        <w:rPr>
          <w:rFonts w:eastAsia="Georgia" w:cs="Georgia"/>
          <w:szCs w:val="24"/>
        </w:rPr>
        <w:t xml:space="preserve"> clean energy</w:t>
      </w:r>
      <w:r w:rsidR="008E65DB" w:rsidRPr="00525520">
        <w:rPr>
          <w:rFonts w:eastAsia="Georgia" w:cs="Georgia"/>
          <w:szCs w:val="24"/>
        </w:rPr>
        <w:t xml:space="preserve"> as users and earners</w:t>
      </w:r>
      <w:r w:rsidRPr="00525520">
        <w:rPr>
          <w:rFonts w:eastAsia="Georgia" w:cs="Georgia"/>
          <w:szCs w:val="24"/>
        </w:rPr>
        <w:t>. The country’s long-term</w:t>
      </w:r>
      <w:r w:rsidR="00CB64D7" w:rsidRPr="00525520">
        <w:rPr>
          <w:rFonts w:eastAsia="Georgia" w:cs="Georgia"/>
          <w:szCs w:val="24"/>
        </w:rPr>
        <w:t xml:space="preserve"> development</w:t>
      </w:r>
      <w:r w:rsidRPr="00525520">
        <w:rPr>
          <w:rFonts w:eastAsia="Georgia" w:cs="Georgia"/>
          <w:szCs w:val="24"/>
        </w:rPr>
        <w:t xml:space="preserve"> blueprint, Vision 2030, which is aimed at transforming Kenya into a newly-industrialized economy and offering quality life to its citizens, recognizes energy as a key enabler to fight poverty and </w:t>
      </w:r>
      <w:r w:rsidR="00F74CAC" w:rsidRPr="00525520">
        <w:rPr>
          <w:rFonts w:eastAsia="Georgia" w:cs="Georgia"/>
          <w:szCs w:val="24"/>
        </w:rPr>
        <w:t xml:space="preserve">promote </w:t>
      </w:r>
      <w:r w:rsidRPr="00525520">
        <w:rPr>
          <w:rFonts w:eastAsia="Georgia" w:cs="Georgia"/>
          <w:szCs w:val="24"/>
        </w:rPr>
        <w:t>shared prosperity.</w:t>
      </w:r>
      <w:r w:rsidRPr="00525520">
        <w:rPr>
          <w:rFonts w:eastAsia="Georgia" w:cs="Georgia"/>
          <w:szCs w:val="24"/>
          <w:vertAlign w:val="superscript"/>
        </w:rPr>
        <w:footnoteReference w:id="37"/>
      </w:r>
      <w:r w:rsidRPr="00525520">
        <w:rPr>
          <w:rFonts w:eastAsia="Georgia" w:cs="Georgia"/>
          <w:szCs w:val="24"/>
        </w:rPr>
        <w:t xml:space="preserve"> In 2019, the country developed and began implementing the </w:t>
      </w:r>
      <w:r w:rsidR="00216C37" w:rsidRPr="00525520">
        <w:rPr>
          <w:rFonts w:eastAsia="Georgia" w:cs="Georgia"/>
          <w:szCs w:val="24"/>
        </w:rPr>
        <w:t xml:space="preserve">National Policy on </w:t>
      </w:r>
      <w:r w:rsidRPr="00525520">
        <w:rPr>
          <w:rFonts w:eastAsia="Georgia" w:cs="Georgia"/>
          <w:szCs w:val="24"/>
        </w:rPr>
        <w:t>Gender</w:t>
      </w:r>
      <w:r w:rsidR="00216C37" w:rsidRPr="00525520">
        <w:rPr>
          <w:rFonts w:eastAsia="Georgia" w:cs="Georgia"/>
          <w:szCs w:val="24"/>
        </w:rPr>
        <w:t xml:space="preserve"> and </w:t>
      </w:r>
      <w:r w:rsidR="00061B3A" w:rsidRPr="00525520">
        <w:rPr>
          <w:rFonts w:eastAsia="Georgia" w:cs="Georgia"/>
          <w:szCs w:val="24"/>
        </w:rPr>
        <w:t>Development. The</w:t>
      </w:r>
      <w:r w:rsidR="00281D55" w:rsidRPr="00525520">
        <w:rPr>
          <w:rFonts w:eastAsia="Georgia" w:cs="Georgia"/>
          <w:szCs w:val="24"/>
        </w:rPr>
        <w:t xml:space="preserve"> policy has identified energy as a driver for closing gender </w:t>
      </w:r>
      <w:r w:rsidR="00061B3A" w:rsidRPr="00525520">
        <w:rPr>
          <w:rFonts w:eastAsia="Georgia" w:cs="Georgia"/>
          <w:szCs w:val="24"/>
        </w:rPr>
        <w:t xml:space="preserve">gaps. </w:t>
      </w:r>
      <w:r w:rsidR="00EF4064" w:rsidRPr="00525520">
        <w:rPr>
          <w:rFonts w:eastAsia="Georgia" w:cs="Georgia"/>
          <w:szCs w:val="24"/>
        </w:rPr>
        <w:t>It</w:t>
      </w:r>
      <w:r w:rsidR="00061B3A" w:rsidRPr="00525520">
        <w:rPr>
          <w:rFonts w:eastAsia="Georgia" w:cs="Georgia"/>
          <w:szCs w:val="24"/>
        </w:rPr>
        <w:t xml:space="preserve"> provides for mainstreaming gender in policies, programmes and projects in</w:t>
      </w:r>
      <w:r w:rsidR="001740A5" w:rsidRPr="00525520">
        <w:rPr>
          <w:rFonts w:eastAsia="Georgia" w:cs="Georgia"/>
          <w:szCs w:val="24"/>
        </w:rPr>
        <w:t xml:space="preserve"> the energy sector.</w:t>
      </w:r>
      <w:r w:rsidR="00EF4064" w:rsidRPr="00525520">
        <w:rPr>
          <w:rFonts w:eastAsia="Georgia" w:cs="Georgia"/>
          <w:szCs w:val="24"/>
        </w:rPr>
        <w:t xml:space="preserve"> </w:t>
      </w:r>
      <w:r w:rsidR="001740A5" w:rsidRPr="00525520">
        <w:rPr>
          <w:rFonts w:eastAsia="Georgia" w:cs="Georgia"/>
          <w:szCs w:val="24"/>
        </w:rPr>
        <w:t xml:space="preserve">It also </w:t>
      </w:r>
      <w:r w:rsidR="003E5DE0" w:rsidRPr="00525520">
        <w:rPr>
          <w:rFonts w:eastAsia="Georgia" w:cs="Georgia"/>
          <w:szCs w:val="24"/>
        </w:rPr>
        <w:t xml:space="preserve">captures commitments on promoting gender equality </w:t>
      </w:r>
      <w:r w:rsidR="00EF4064" w:rsidRPr="00525520">
        <w:rPr>
          <w:rFonts w:eastAsia="Georgia" w:cs="Georgia"/>
          <w:szCs w:val="24"/>
        </w:rPr>
        <w:t xml:space="preserve">in the energy sector for instance </w:t>
      </w:r>
      <w:r w:rsidR="006307D0" w:rsidRPr="00525520">
        <w:rPr>
          <w:rFonts w:eastAsia="Georgia" w:cs="Georgia"/>
          <w:color w:val="000000" w:themeColor="text1"/>
          <w:szCs w:val="24"/>
        </w:rPr>
        <w:t xml:space="preserve">adoption </w:t>
      </w:r>
      <w:proofErr w:type="gramStart"/>
      <w:r w:rsidR="006307D0" w:rsidRPr="00525520">
        <w:rPr>
          <w:rFonts w:eastAsia="Georgia" w:cs="Georgia"/>
          <w:color w:val="000000" w:themeColor="text1"/>
          <w:szCs w:val="24"/>
        </w:rPr>
        <w:t xml:space="preserve">of </w:t>
      </w:r>
      <w:r w:rsidR="003E5DE0" w:rsidRPr="00525520">
        <w:rPr>
          <w:rFonts w:eastAsia="Georgia" w:cs="Georgia"/>
          <w:color w:val="000000" w:themeColor="text1"/>
          <w:szCs w:val="24"/>
        </w:rPr>
        <w:t xml:space="preserve"> clean</w:t>
      </w:r>
      <w:proofErr w:type="gramEnd"/>
      <w:r w:rsidR="003E5DE0" w:rsidRPr="00525520">
        <w:rPr>
          <w:rFonts w:eastAsia="Georgia" w:cs="Georgia"/>
          <w:color w:val="000000" w:themeColor="text1"/>
          <w:szCs w:val="24"/>
        </w:rPr>
        <w:t xml:space="preserve"> cooking solutions </w:t>
      </w:r>
      <w:r w:rsidR="006307D0" w:rsidRPr="00525520">
        <w:rPr>
          <w:rFonts w:eastAsia="Georgia" w:cs="Georgia"/>
          <w:color w:val="000000" w:themeColor="text1"/>
          <w:szCs w:val="24"/>
        </w:rPr>
        <w:t>,</w:t>
      </w:r>
      <w:r w:rsidR="003E5DE0" w:rsidRPr="00525520">
        <w:rPr>
          <w:rFonts w:eastAsia="Georgia" w:cs="Georgia"/>
          <w:color w:val="000000" w:themeColor="text1"/>
          <w:szCs w:val="24"/>
        </w:rPr>
        <w:t>environmental sustainability and increasing awareness on gender in the energy sector, inter alia.</w:t>
      </w:r>
      <w:r w:rsidR="003E5DE0" w:rsidRPr="00525520">
        <w:rPr>
          <w:rFonts w:eastAsia="Georgia" w:cs="Georgia"/>
          <w:color w:val="000000" w:themeColor="text1"/>
          <w:szCs w:val="24"/>
          <w:vertAlign w:val="superscript"/>
        </w:rPr>
        <w:footnoteReference w:id="38"/>
      </w:r>
      <w:r w:rsidR="003E5DE0" w:rsidRPr="00525520">
        <w:rPr>
          <w:rFonts w:eastAsia="Georgia" w:cs="Georgia"/>
          <w:color w:val="000000" w:themeColor="text1"/>
          <w:szCs w:val="24"/>
        </w:rPr>
        <w:t xml:space="preserve">   </w:t>
      </w:r>
    </w:p>
    <w:p w14:paraId="1781D588" w14:textId="71D86B8E" w:rsidR="00C33342" w:rsidRPr="00525520" w:rsidRDefault="0014707C" w:rsidP="00525520">
      <w:pPr>
        <w:pStyle w:val="Heading2"/>
        <w:spacing w:line="240" w:lineRule="auto"/>
      </w:pPr>
      <w:bookmarkStart w:id="49" w:name="_Toc180679841"/>
      <w:r w:rsidRPr="00525520">
        <w:t>1.</w:t>
      </w:r>
      <w:r w:rsidR="00462C32">
        <w:t>5</w:t>
      </w:r>
      <w:r w:rsidRPr="00525520">
        <w:t xml:space="preserve"> Problem </w:t>
      </w:r>
      <w:r w:rsidR="00EA1818" w:rsidRPr="00525520">
        <w:t>S</w:t>
      </w:r>
      <w:r w:rsidRPr="00525520">
        <w:t>tatement</w:t>
      </w:r>
      <w:bookmarkEnd w:id="49"/>
      <w:r w:rsidRPr="00525520">
        <w:t xml:space="preserve"> </w:t>
      </w:r>
    </w:p>
    <w:p w14:paraId="4306B9F5" w14:textId="2F3065FE" w:rsidR="00C33342" w:rsidRPr="00525520" w:rsidRDefault="007C7203" w:rsidP="00525520">
      <w:pPr>
        <w:spacing w:line="240" w:lineRule="auto"/>
        <w:jc w:val="both"/>
        <w:rPr>
          <w:rFonts w:eastAsia="Georgia" w:cs="Georgia"/>
          <w:szCs w:val="24"/>
        </w:rPr>
      </w:pPr>
      <w:r w:rsidRPr="00525520">
        <w:rPr>
          <w:rFonts w:eastAsia="Georgia" w:cs="Georgia"/>
          <w:szCs w:val="24"/>
        </w:rPr>
        <w:t>Sustainable Development Goals (SDG)</w:t>
      </w:r>
      <w:r w:rsidR="000C49DD" w:rsidRPr="00525520">
        <w:rPr>
          <w:rFonts w:eastAsia="Georgia" w:cs="Georgia"/>
          <w:szCs w:val="24"/>
        </w:rPr>
        <w:t>,</w:t>
      </w:r>
      <w:r w:rsidRPr="00525520">
        <w:rPr>
          <w:rFonts w:eastAsia="Georgia" w:cs="Georgia"/>
          <w:szCs w:val="24"/>
        </w:rPr>
        <w:t xml:space="preserve"> </w:t>
      </w:r>
      <w:r w:rsidR="003154BF" w:rsidRPr="00525520">
        <w:rPr>
          <w:rFonts w:eastAsia="Georgia" w:cs="Georgia"/>
          <w:szCs w:val="24"/>
        </w:rPr>
        <w:t>G</w:t>
      </w:r>
      <w:r w:rsidRPr="00525520">
        <w:rPr>
          <w:rFonts w:eastAsia="Georgia" w:cs="Georgia"/>
          <w:szCs w:val="24"/>
        </w:rPr>
        <w:t>oal 7 call on all world economies t</w:t>
      </w:r>
      <w:r w:rsidR="0014707C" w:rsidRPr="00525520">
        <w:rPr>
          <w:rFonts w:eastAsia="Georgia" w:cs="Georgia"/>
          <w:szCs w:val="24"/>
        </w:rPr>
        <w:t>o ‘ensure access to affordable, reliable, sustainable</w:t>
      </w:r>
      <w:r w:rsidR="00885DB0" w:rsidRPr="00525520">
        <w:rPr>
          <w:rFonts w:eastAsia="Georgia" w:cs="Georgia"/>
          <w:szCs w:val="24"/>
        </w:rPr>
        <w:t>,</w:t>
      </w:r>
      <w:r w:rsidR="0014707C" w:rsidRPr="00525520">
        <w:rPr>
          <w:rFonts w:eastAsia="Georgia" w:cs="Georgia"/>
          <w:szCs w:val="24"/>
        </w:rPr>
        <w:t xml:space="preserve"> and modern energy for all’ by 2030</w:t>
      </w:r>
      <w:r w:rsidR="0014707C" w:rsidRPr="00525520">
        <w:t>.</w:t>
      </w:r>
      <w:r w:rsidR="0014707C" w:rsidRPr="00525520">
        <w:rPr>
          <w:rFonts w:eastAsia="Georgia" w:cs="Georgia"/>
          <w:szCs w:val="24"/>
          <w:vertAlign w:val="superscript"/>
        </w:rPr>
        <w:footnoteReference w:id="39"/>
      </w:r>
      <w:r w:rsidR="0014707C" w:rsidRPr="00525520">
        <w:rPr>
          <w:rFonts w:eastAsia="Georgia" w:cs="Georgia"/>
          <w:szCs w:val="24"/>
        </w:rPr>
        <w:t xml:space="preserve"> </w:t>
      </w:r>
      <w:r w:rsidR="009C72B5" w:rsidRPr="00525520">
        <w:rPr>
          <w:rFonts w:eastAsia="Georgia" w:cs="Georgia"/>
          <w:szCs w:val="24"/>
        </w:rPr>
        <w:t xml:space="preserve">In </w:t>
      </w:r>
      <w:r w:rsidR="00162902" w:rsidRPr="00525520">
        <w:rPr>
          <w:rFonts w:eastAsia="Georgia" w:cs="Georgia"/>
          <w:szCs w:val="24"/>
        </w:rPr>
        <w:t>the goal</w:t>
      </w:r>
      <w:r w:rsidR="003154BF" w:rsidRPr="00525520">
        <w:rPr>
          <w:rFonts w:eastAsia="Georgia" w:cs="Georgia"/>
          <w:szCs w:val="24"/>
        </w:rPr>
        <w:t>,</w:t>
      </w:r>
      <w:r w:rsidR="0014707C" w:rsidRPr="00525520">
        <w:rPr>
          <w:rFonts w:eastAsia="Georgia" w:cs="Georgia"/>
          <w:szCs w:val="24"/>
        </w:rPr>
        <w:t xml:space="preserve"> Kenya </w:t>
      </w:r>
      <w:r w:rsidR="009C72B5" w:rsidRPr="00525520">
        <w:rPr>
          <w:rFonts w:eastAsia="Georgia" w:cs="Georgia"/>
          <w:szCs w:val="24"/>
        </w:rPr>
        <w:t xml:space="preserve">is to </w:t>
      </w:r>
      <w:r w:rsidR="0014707C" w:rsidRPr="00525520">
        <w:rPr>
          <w:rFonts w:eastAsia="Georgia" w:cs="Georgia"/>
          <w:szCs w:val="24"/>
        </w:rPr>
        <w:lastRenderedPageBreak/>
        <w:t>facilitate access to clean energy</w:t>
      </w:r>
      <w:r w:rsidRPr="00525520">
        <w:rPr>
          <w:rFonts w:eastAsia="Georgia" w:cs="Georgia"/>
          <w:szCs w:val="24"/>
        </w:rPr>
        <w:t xml:space="preserve"> by different groups including the SIGs. </w:t>
      </w:r>
      <w:r w:rsidR="0014707C" w:rsidRPr="00525520">
        <w:rPr>
          <w:rFonts w:eastAsia="Georgia" w:cs="Georgia"/>
          <w:szCs w:val="24"/>
          <w:vertAlign w:val="superscript"/>
        </w:rPr>
        <w:footnoteReference w:id="40"/>
      </w:r>
      <w:r w:rsidR="0014707C" w:rsidRPr="00525520">
        <w:rPr>
          <w:rFonts w:eastAsia="Georgia" w:cs="Georgia"/>
          <w:szCs w:val="24"/>
        </w:rPr>
        <w:t xml:space="preserve"> Kenya aims to achieve </w:t>
      </w:r>
      <w:r w:rsidR="009C72B5" w:rsidRPr="00525520">
        <w:rPr>
          <w:rFonts w:eastAsia="Georgia" w:cs="Georgia"/>
          <w:szCs w:val="24"/>
        </w:rPr>
        <w:t>decarbonisation</w:t>
      </w:r>
      <w:r w:rsidR="0014707C" w:rsidRPr="00525520">
        <w:rPr>
          <w:rFonts w:eastAsia="Georgia" w:cs="Georgia"/>
          <w:szCs w:val="24"/>
        </w:rPr>
        <w:t xml:space="preserve"> of its energy sector to realize 100</w:t>
      </w:r>
      <w:r w:rsidR="00131068" w:rsidRPr="00525520">
        <w:rPr>
          <w:rFonts w:eastAsia="Georgia" w:cs="Georgia"/>
          <w:szCs w:val="24"/>
        </w:rPr>
        <w:t>percent</w:t>
      </w:r>
      <w:r w:rsidR="0014707C" w:rsidRPr="00525520">
        <w:rPr>
          <w:rFonts w:eastAsia="Georgia" w:cs="Georgia"/>
          <w:szCs w:val="24"/>
        </w:rPr>
        <w:t xml:space="preserve"> clean energy on the Kenyan grid by 2030, 100</w:t>
      </w:r>
      <w:r w:rsidR="00131068" w:rsidRPr="00525520">
        <w:rPr>
          <w:rFonts w:eastAsia="Georgia" w:cs="Georgia"/>
          <w:szCs w:val="24"/>
        </w:rPr>
        <w:t>percent</w:t>
      </w:r>
      <w:r w:rsidR="0014707C" w:rsidRPr="00525520">
        <w:rPr>
          <w:rFonts w:eastAsia="Georgia" w:cs="Georgia"/>
          <w:szCs w:val="24"/>
        </w:rPr>
        <w:t xml:space="preserve"> access to clean cooking by 2028 and enable the country achieve a goal of Net Zero greenhouse emissions by 2050</w:t>
      </w:r>
      <w:r w:rsidR="0014707C" w:rsidRPr="00525520">
        <w:t>.</w:t>
      </w:r>
      <w:r w:rsidR="0014707C" w:rsidRPr="00525520">
        <w:rPr>
          <w:vertAlign w:val="superscript"/>
        </w:rPr>
        <w:footnoteReference w:id="41"/>
      </w:r>
      <w:r w:rsidR="0014707C" w:rsidRPr="00525520">
        <w:t xml:space="preserve"> </w:t>
      </w:r>
    </w:p>
    <w:p w14:paraId="71B6015D" w14:textId="77777777" w:rsidR="007D228C" w:rsidRDefault="0014707C" w:rsidP="00525520">
      <w:pPr>
        <w:spacing w:before="160" w:after="280" w:line="240" w:lineRule="auto"/>
        <w:jc w:val="both"/>
        <w:rPr>
          <w:rFonts w:eastAsia="Georgia" w:cs="Georgia"/>
          <w:szCs w:val="24"/>
        </w:rPr>
      </w:pPr>
      <w:r w:rsidRPr="00525520">
        <w:rPr>
          <w:rFonts w:eastAsia="Georgia" w:cs="Georgia"/>
          <w:szCs w:val="24"/>
        </w:rPr>
        <w:t>Having Kenya transition to clean energy is aimed at enabling the country to realize universal energy access</w:t>
      </w:r>
      <w:r w:rsidR="005C2B02" w:rsidRPr="00525520">
        <w:rPr>
          <w:rFonts w:eastAsia="Georgia" w:cs="Georgia"/>
          <w:szCs w:val="24"/>
        </w:rPr>
        <w:t>,</w:t>
      </w:r>
      <w:r w:rsidRPr="00525520">
        <w:rPr>
          <w:rFonts w:eastAsia="Georgia" w:cs="Georgia"/>
          <w:szCs w:val="24"/>
        </w:rPr>
        <w:t xml:space="preserve"> including clean cooking</w:t>
      </w:r>
      <w:r w:rsidR="005C2B02" w:rsidRPr="00525520">
        <w:rPr>
          <w:rFonts w:eastAsia="Georgia" w:cs="Georgia"/>
          <w:szCs w:val="24"/>
        </w:rPr>
        <w:t>,</w:t>
      </w:r>
      <w:r w:rsidR="00374E89" w:rsidRPr="00525520">
        <w:rPr>
          <w:rFonts w:eastAsia="Georgia" w:cs="Georgia"/>
          <w:szCs w:val="24"/>
        </w:rPr>
        <w:t xml:space="preserve"> </w:t>
      </w:r>
      <w:r w:rsidRPr="00525520">
        <w:rPr>
          <w:rFonts w:eastAsia="Georgia" w:cs="Georgia"/>
          <w:szCs w:val="24"/>
        </w:rPr>
        <w:t>fast-tracking renewable energy deployment</w:t>
      </w:r>
      <w:r w:rsidR="005C2B02" w:rsidRPr="00525520">
        <w:rPr>
          <w:rFonts w:eastAsia="Georgia" w:cs="Georgia"/>
          <w:szCs w:val="24"/>
        </w:rPr>
        <w:t>,</w:t>
      </w:r>
      <w:r w:rsidRPr="00525520">
        <w:rPr>
          <w:rFonts w:eastAsia="Georgia" w:cs="Georgia"/>
          <w:szCs w:val="24"/>
        </w:rPr>
        <w:t xml:space="preserve"> providing sustainable heat and power to key industries and sectors for Kenya’s socio-economic transformation, and maximizing energy efficiency. At the same time, Kenya’s Renewable Energy Integration (REI) program aims at promoting gender equality in the sector as well as voice and representation in major energy sector institutions and</w:t>
      </w:r>
      <w:r w:rsidR="005C2B02" w:rsidRPr="00525520">
        <w:rPr>
          <w:rFonts w:eastAsia="Georgia" w:cs="Georgia"/>
          <w:szCs w:val="24"/>
        </w:rPr>
        <w:t xml:space="preserve"> the</w:t>
      </w:r>
      <w:r w:rsidRPr="00525520">
        <w:rPr>
          <w:rFonts w:eastAsia="Georgia" w:cs="Georgia"/>
          <w:szCs w:val="24"/>
        </w:rPr>
        <w:t xml:space="preserve"> identification of key gender gaps to be addressed</w:t>
      </w:r>
      <w:r w:rsidRPr="00525520">
        <w:t>.</w:t>
      </w:r>
      <w:r w:rsidRPr="00525520">
        <w:rPr>
          <w:vertAlign w:val="superscript"/>
        </w:rPr>
        <w:footnoteReference w:id="42"/>
      </w:r>
      <w:r w:rsidRPr="00525520">
        <w:rPr>
          <w:vertAlign w:val="superscript"/>
        </w:rPr>
        <w:t>,</w:t>
      </w:r>
      <w:r w:rsidRPr="00525520">
        <w:rPr>
          <w:vertAlign w:val="superscript"/>
        </w:rPr>
        <w:footnoteReference w:id="43"/>
      </w:r>
      <w:r w:rsidRPr="00525520">
        <w:t xml:space="preserve"> </w:t>
      </w:r>
      <w:r w:rsidRPr="00525520">
        <w:rPr>
          <w:rFonts w:eastAsia="Georgia" w:cs="Georgia"/>
          <w:szCs w:val="24"/>
        </w:rPr>
        <w:t>In particular, it emphasizes improving human endowments, removing constraints on increased female participation in the labour market including in Science, Technology, Engineering, and Math</w:t>
      </w:r>
      <w:r w:rsidR="00374E89" w:rsidRPr="00525520">
        <w:rPr>
          <w:rFonts w:eastAsia="Georgia" w:cs="Georgia"/>
          <w:szCs w:val="24"/>
        </w:rPr>
        <w:t>ematics</w:t>
      </w:r>
      <w:r w:rsidRPr="00525520">
        <w:rPr>
          <w:rFonts w:eastAsia="Georgia" w:cs="Georgia"/>
          <w:szCs w:val="24"/>
        </w:rPr>
        <w:t xml:space="preserve"> (STEM) fields, and enhancing women’s voice through strategically supporting female participation in leadership and decision-making positions in the energy sector.</w:t>
      </w:r>
      <w:r w:rsidRPr="00525520">
        <w:rPr>
          <w:rFonts w:eastAsia="Georgia" w:cs="Georgia"/>
          <w:szCs w:val="24"/>
          <w:vertAlign w:val="superscript"/>
        </w:rPr>
        <w:footnoteReference w:id="44"/>
      </w:r>
      <w:r w:rsidR="005517B6" w:rsidRPr="00525520">
        <w:rPr>
          <w:rFonts w:eastAsia="Georgia" w:cs="Georgia"/>
          <w:szCs w:val="24"/>
        </w:rPr>
        <w:t xml:space="preserve"> </w:t>
      </w:r>
    </w:p>
    <w:p w14:paraId="5B82C056" w14:textId="37DB436A" w:rsidR="00CB7709" w:rsidRPr="00525520" w:rsidRDefault="005517B6" w:rsidP="00525520">
      <w:pPr>
        <w:spacing w:before="160" w:after="280" w:line="240" w:lineRule="auto"/>
        <w:jc w:val="both"/>
        <w:rPr>
          <w:rFonts w:eastAsia="Georgia" w:cs="Georgia"/>
          <w:szCs w:val="24"/>
        </w:rPr>
      </w:pPr>
      <w:r w:rsidRPr="00525520">
        <w:rPr>
          <w:rFonts w:eastAsia="Georgia" w:cs="Georgia"/>
          <w:szCs w:val="24"/>
        </w:rPr>
        <w:t xml:space="preserve">Women and girls are impacted negatively by continued use of dirty fuels. </w:t>
      </w:r>
      <w:r w:rsidR="002B091B" w:rsidRPr="00525520">
        <w:rPr>
          <w:rFonts w:eastAsia="Georgia" w:cs="Georgia"/>
          <w:szCs w:val="24"/>
        </w:rPr>
        <w:t xml:space="preserve">Women and girls spend a lot of time gathering dirty fuels such as firewood and charcoal. </w:t>
      </w:r>
      <w:r w:rsidRPr="00525520">
        <w:rPr>
          <w:rFonts w:eastAsia="Georgia" w:cs="Georgia"/>
          <w:szCs w:val="24"/>
        </w:rPr>
        <w:t xml:space="preserve">The </w:t>
      </w:r>
      <w:r w:rsidR="002B091B" w:rsidRPr="00525520">
        <w:rPr>
          <w:rFonts w:eastAsia="Georgia" w:cs="Georgia"/>
          <w:szCs w:val="24"/>
        </w:rPr>
        <w:t xml:space="preserve">long hours spent </w:t>
      </w:r>
      <w:r w:rsidRPr="00525520">
        <w:rPr>
          <w:rFonts w:eastAsia="Georgia" w:cs="Georgia"/>
          <w:szCs w:val="24"/>
        </w:rPr>
        <w:t>robs them of productive labour hours</w:t>
      </w:r>
      <w:r w:rsidR="002B091B" w:rsidRPr="00525520">
        <w:rPr>
          <w:rFonts w:eastAsia="Georgia" w:cs="Georgia"/>
          <w:szCs w:val="24"/>
        </w:rPr>
        <w:t xml:space="preserve"> and time to be spent with family indoor pollution.</w:t>
      </w:r>
      <w:r w:rsidR="002B091B" w:rsidRPr="00525520">
        <w:rPr>
          <w:rFonts w:eastAsia="Georgia" w:cs="Georgia"/>
          <w:szCs w:val="24"/>
          <w:vertAlign w:val="superscript"/>
        </w:rPr>
        <w:footnoteReference w:id="45"/>
      </w:r>
      <w:r w:rsidR="002B091B" w:rsidRPr="00525520">
        <w:rPr>
          <w:rFonts w:eastAsia="Georgia" w:cs="Georgia"/>
          <w:szCs w:val="24"/>
          <w:vertAlign w:val="superscript"/>
        </w:rPr>
        <w:t>,</w:t>
      </w:r>
      <w:r w:rsidR="002B091B" w:rsidRPr="00525520">
        <w:rPr>
          <w:rFonts w:eastAsia="Georgia" w:cs="Georgia"/>
          <w:szCs w:val="24"/>
          <w:vertAlign w:val="superscript"/>
        </w:rPr>
        <w:footnoteReference w:id="46"/>
      </w:r>
      <w:r w:rsidR="002B091B" w:rsidRPr="00525520">
        <w:rPr>
          <w:rFonts w:eastAsia="Georgia" w:cs="Georgia"/>
          <w:szCs w:val="24"/>
        </w:rPr>
        <w:t xml:space="preserve"> Further, use of dirty fuels leads to indoor pollution which are closely tied to serious health complications such as upper respiratory infections, stillbirth, asthma, TB, and laryngeal cancers</w:t>
      </w:r>
      <w:r w:rsidR="00D73BA2" w:rsidRPr="00525520">
        <w:rPr>
          <w:rFonts w:eastAsia="Georgia" w:cs="Georgia"/>
          <w:szCs w:val="24"/>
        </w:rPr>
        <w:t>.</w:t>
      </w:r>
      <w:r w:rsidR="00D73BA2" w:rsidRPr="00525520">
        <w:rPr>
          <w:rStyle w:val="FootnoteReference"/>
          <w:rFonts w:eastAsia="Georgia" w:cs="Georgia"/>
          <w:szCs w:val="24"/>
        </w:rPr>
        <w:footnoteReference w:id="47"/>
      </w:r>
      <w:r w:rsidR="00D73BA2" w:rsidRPr="00525520">
        <w:rPr>
          <w:rFonts w:eastAsia="Georgia" w:cs="Georgia"/>
          <w:szCs w:val="24"/>
          <w:vertAlign w:val="superscript"/>
        </w:rPr>
        <w:t>,</w:t>
      </w:r>
      <w:r w:rsidR="00D73BA2" w:rsidRPr="00525520">
        <w:rPr>
          <w:rFonts w:eastAsia="Georgia" w:cs="Georgia"/>
          <w:szCs w:val="24"/>
          <w:vertAlign w:val="superscript"/>
        </w:rPr>
        <w:footnoteReference w:id="48"/>
      </w:r>
      <w:r w:rsidR="00D73BA2" w:rsidRPr="00525520">
        <w:rPr>
          <w:rFonts w:eastAsia="Georgia" w:cs="Georgia"/>
          <w:szCs w:val="24"/>
          <w:vertAlign w:val="superscript"/>
        </w:rPr>
        <w:t>,</w:t>
      </w:r>
      <w:r w:rsidR="00D73BA2" w:rsidRPr="00525520">
        <w:rPr>
          <w:rFonts w:eastAsia="Georgia" w:cs="Georgia"/>
          <w:szCs w:val="24"/>
          <w:vertAlign w:val="superscript"/>
        </w:rPr>
        <w:footnoteReference w:id="49"/>
      </w:r>
      <w:r w:rsidR="00D73BA2" w:rsidRPr="00525520">
        <w:rPr>
          <w:rFonts w:eastAsia="Georgia" w:cs="Georgia"/>
          <w:szCs w:val="24"/>
          <w:vertAlign w:val="superscript"/>
        </w:rPr>
        <w:t>,</w:t>
      </w:r>
      <w:r w:rsidR="00D73BA2" w:rsidRPr="00525520">
        <w:rPr>
          <w:rFonts w:eastAsia="Georgia" w:cs="Georgia"/>
          <w:szCs w:val="24"/>
          <w:vertAlign w:val="superscript"/>
        </w:rPr>
        <w:footnoteReference w:id="50"/>
      </w:r>
      <w:r w:rsidR="00D73BA2" w:rsidRPr="00525520">
        <w:rPr>
          <w:rFonts w:eastAsia="Georgia" w:cs="Georgia"/>
          <w:szCs w:val="24"/>
          <w:vertAlign w:val="superscript"/>
        </w:rPr>
        <w:t>,</w:t>
      </w:r>
      <w:r w:rsidR="00D73BA2" w:rsidRPr="00525520">
        <w:rPr>
          <w:rFonts w:eastAsia="Georgia" w:cs="Georgia"/>
          <w:szCs w:val="24"/>
          <w:vertAlign w:val="superscript"/>
        </w:rPr>
        <w:footnoteReference w:id="51"/>
      </w:r>
      <w:r w:rsidR="00D73BA2" w:rsidRPr="00525520">
        <w:rPr>
          <w:rFonts w:eastAsia="Georgia" w:cs="Georgia"/>
          <w:szCs w:val="24"/>
          <w:vertAlign w:val="superscript"/>
        </w:rPr>
        <w:t>,</w:t>
      </w:r>
      <w:r w:rsidR="00D73BA2" w:rsidRPr="00525520">
        <w:rPr>
          <w:rFonts w:eastAsia="Georgia" w:cs="Georgia"/>
          <w:szCs w:val="24"/>
          <w:vertAlign w:val="superscript"/>
        </w:rPr>
        <w:footnoteReference w:id="52"/>
      </w:r>
      <w:r w:rsidR="002B091B" w:rsidRPr="00525520">
        <w:rPr>
          <w:rFonts w:eastAsia="Georgia" w:cs="Georgia"/>
          <w:szCs w:val="24"/>
        </w:rPr>
        <w:t xml:space="preserve">. </w:t>
      </w:r>
      <w:r w:rsidR="00654BF0" w:rsidRPr="00525520">
        <w:rPr>
          <w:rFonts w:eastAsia="Georgia" w:cs="Georgia"/>
          <w:szCs w:val="24"/>
        </w:rPr>
        <w:t xml:space="preserve">Deaths out of these diseases are likely to worsen the welfare of women, girls, children and PWDs. </w:t>
      </w:r>
      <w:r w:rsidRPr="00525520">
        <w:rPr>
          <w:rFonts w:eastAsia="Georgia" w:cs="Georgia"/>
          <w:szCs w:val="24"/>
        </w:rPr>
        <w:t xml:space="preserve">It is on this premise that NGEC embarked on a study to assess the uptake of selected forms of green energy </w:t>
      </w:r>
      <w:r w:rsidR="00D73BA2" w:rsidRPr="00525520">
        <w:rPr>
          <w:rFonts w:eastAsia="Georgia" w:cs="Georgia"/>
          <w:szCs w:val="24"/>
        </w:rPr>
        <w:t>on Special</w:t>
      </w:r>
      <w:r w:rsidRPr="00525520">
        <w:rPr>
          <w:rFonts w:eastAsia="Georgia" w:cs="Georgia"/>
          <w:szCs w:val="24"/>
        </w:rPr>
        <w:t xml:space="preserve"> </w:t>
      </w:r>
      <w:r w:rsidR="003154BF" w:rsidRPr="00525520">
        <w:rPr>
          <w:rFonts w:eastAsia="Georgia" w:cs="Georgia"/>
          <w:szCs w:val="24"/>
        </w:rPr>
        <w:t>I</w:t>
      </w:r>
      <w:r w:rsidRPr="00525520">
        <w:rPr>
          <w:rFonts w:eastAsia="Georgia" w:cs="Georgia"/>
          <w:szCs w:val="24"/>
        </w:rPr>
        <w:t xml:space="preserve">nterest </w:t>
      </w:r>
      <w:r w:rsidR="003154BF" w:rsidRPr="00525520">
        <w:rPr>
          <w:rFonts w:eastAsia="Georgia" w:cs="Georgia"/>
          <w:szCs w:val="24"/>
        </w:rPr>
        <w:t>G</w:t>
      </w:r>
      <w:r w:rsidRPr="00525520">
        <w:rPr>
          <w:rFonts w:eastAsia="Georgia" w:cs="Georgia"/>
          <w:szCs w:val="24"/>
        </w:rPr>
        <w:t>roups (SIGs)</w:t>
      </w:r>
      <w:r w:rsidR="006F7DAD" w:rsidRPr="00525520">
        <w:rPr>
          <w:rFonts w:eastAsia="Georgia" w:cs="Georgia"/>
          <w:szCs w:val="24"/>
        </w:rPr>
        <w:t>.</w:t>
      </w:r>
    </w:p>
    <w:p w14:paraId="612D5D2B" w14:textId="0E6B5599" w:rsidR="00C33342" w:rsidRPr="00525520" w:rsidRDefault="00C33342" w:rsidP="00525520">
      <w:pPr>
        <w:spacing w:line="240" w:lineRule="auto"/>
        <w:jc w:val="both"/>
        <w:rPr>
          <w:rFonts w:eastAsia="Georgia" w:cs="Georgia"/>
          <w:szCs w:val="24"/>
        </w:rPr>
      </w:pPr>
    </w:p>
    <w:p w14:paraId="245C258C" w14:textId="07795A28" w:rsidR="00C33342" w:rsidRPr="00525520" w:rsidRDefault="0014707C" w:rsidP="00525520">
      <w:pPr>
        <w:pStyle w:val="Heading2"/>
        <w:spacing w:line="240" w:lineRule="auto"/>
      </w:pPr>
      <w:bookmarkStart w:id="50" w:name="_Toc180679842"/>
      <w:r w:rsidRPr="00525520">
        <w:t>1.</w:t>
      </w:r>
      <w:r w:rsidR="00462C32">
        <w:t>6</w:t>
      </w:r>
      <w:r w:rsidRPr="00525520">
        <w:t xml:space="preserve"> Study Justification</w:t>
      </w:r>
      <w:bookmarkEnd w:id="50"/>
    </w:p>
    <w:p w14:paraId="745B0103" w14:textId="77777777" w:rsidR="006E1BE5" w:rsidRPr="00525520" w:rsidRDefault="0014707C" w:rsidP="00525520">
      <w:pPr>
        <w:spacing w:line="240" w:lineRule="auto"/>
        <w:jc w:val="both"/>
        <w:rPr>
          <w:rFonts w:eastAsia="Georgia" w:cs="Georgia"/>
          <w:szCs w:val="24"/>
        </w:rPr>
      </w:pPr>
      <w:r w:rsidRPr="00525520">
        <w:rPr>
          <w:rFonts w:eastAsia="Georgia" w:cs="Georgia"/>
          <w:szCs w:val="24"/>
        </w:rPr>
        <w:t>Sustainable energy supply is a prerequisite for regional growth and poverty reduction in Kenya. SIGs are among those</w:t>
      </w:r>
      <w:r w:rsidR="00B64CB7" w:rsidRPr="00525520">
        <w:rPr>
          <w:rFonts w:eastAsia="Georgia" w:cs="Georgia"/>
          <w:szCs w:val="24"/>
        </w:rPr>
        <w:t xml:space="preserve"> who</w:t>
      </w:r>
      <w:r w:rsidRPr="00525520">
        <w:rPr>
          <w:rFonts w:eastAsia="Georgia" w:cs="Georgia"/>
          <w:szCs w:val="24"/>
        </w:rPr>
        <w:t xml:space="preserve"> depend on small-scale agriculture and locally available resources to support their livelihoods and fulfil their household obligations. </w:t>
      </w:r>
    </w:p>
    <w:p w14:paraId="25FC0A98" w14:textId="7101FD30" w:rsidR="00C33342" w:rsidRPr="00525520" w:rsidRDefault="0014707C" w:rsidP="00525520">
      <w:pPr>
        <w:spacing w:line="240" w:lineRule="auto"/>
        <w:jc w:val="both"/>
        <w:rPr>
          <w:rFonts w:eastAsia="Georgia" w:cs="Georgia"/>
          <w:szCs w:val="24"/>
        </w:rPr>
      </w:pPr>
      <w:r w:rsidRPr="00525520">
        <w:rPr>
          <w:rFonts w:eastAsia="Georgia" w:cs="Georgia"/>
          <w:szCs w:val="24"/>
        </w:rPr>
        <w:t>Energy poverty leads to drudgery, greater health risks</w:t>
      </w:r>
      <w:r w:rsidR="00E153E7" w:rsidRPr="00525520">
        <w:rPr>
          <w:rFonts w:eastAsia="Georgia" w:cs="Georgia"/>
          <w:szCs w:val="24"/>
        </w:rPr>
        <w:t>,</w:t>
      </w:r>
      <w:r w:rsidRPr="00525520">
        <w:rPr>
          <w:rFonts w:eastAsia="Georgia" w:cs="Georgia"/>
          <w:szCs w:val="24"/>
        </w:rPr>
        <w:t xml:space="preserve"> and a lack of time to focus on </w:t>
      </w:r>
      <w:r w:rsidR="00374E89" w:rsidRPr="00525520">
        <w:rPr>
          <w:rFonts w:eastAsia="Georgia" w:cs="Georgia"/>
          <w:szCs w:val="24"/>
        </w:rPr>
        <w:t>income generating</w:t>
      </w:r>
      <w:r w:rsidRPr="00525520">
        <w:rPr>
          <w:rFonts w:eastAsia="Georgia" w:cs="Georgia"/>
          <w:szCs w:val="24"/>
        </w:rPr>
        <w:t xml:space="preserve">, </w:t>
      </w:r>
      <w:r w:rsidR="00374E89" w:rsidRPr="00525520">
        <w:rPr>
          <w:rFonts w:eastAsia="Georgia" w:cs="Georgia"/>
          <w:szCs w:val="24"/>
        </w:rPr>
        <w:t>educational, or</w:t>
      </w:r>
      <w:r w:rsidRPr="00525520">
        <w:rPr>
          <w:rFonts w:eastAsia="Georgia" w:cs="Georgia"/>
          <w:szCs w:val="24"/>
        </w:rPr>
        <w:t xml:space="preserve"> other self-nurturing activities. </w:t>
      </w:r>
    </w:p>
    <w:p w14:paraId="512F4036" w14:textId="79858987" w:rsidR="00C33342" w:rsidRPr="00525520" w:rsidRDefault="0014707C" w:rsidP="00525520">
      <w:pPr>
        <w:spacing w:line="240" w:lineRule="auto"/>
        <w:jc w:val="both"/>
        <w:rPr>
          <w:rFonts w:eastAsia="Georgia" w:cs="Georgia"/>
          <w:szCs w:val="24"/>
        </w:rPr>
      </w:pPr>
      <w:r w:rsidRPr="00525520">
        <w:rPr>
          <w:rFonts w:eastAsia="Georgia" w:cs="Georgia"/>
          <w:szCs w:val="24"/>
        </w:rPr>
        <w:t xml:space="preserve">Employment and income-generating opportunities for both women and men are often enhanced </w:t>
      </w:r>
      <w:r w:rsidR="002C46DC" w:rsidRPr="00525520">
        <w:rPr>
          <w:rFonts w:eastAsia="Georgia" w:cs="Georgia"/>
          <w:szCs w:val="24"/>
        </w:rPr>
        <w:t xml:space="preserve">when </w:t>
      </w:r>
      <w:r w:rsidRPr="00525520">
        <w:rPr>
          <w:rFonts w:eastAsia="Georgia" w:cs="Georgia"/>
          <w:szCs w:val="24"/>
        </w:rPr>
        <w:t xml:space="preserve">access to modern energy services </w:t>
      </w:r>
      <w:r w:rsidR="002C46DC" w:rsidRPr="00525520">
        <w:rPr>
          <w:rFonts w:eastAsia="Georgia" w:cs="Georgia"/>
          <w:szCs w:val="24"/>
        </w:rPr>
        <w:t xml:space="preserve">is </w:t>
      </w:r>
      <w:r w:rsidRPr="00525520">
        <w:rPr>
          <w:rFonts w:eastAsia="Georgia" w:cs="Georgia"/>
          <w:szCs w:val="24"/>
        </w:rPr>
        <w:t>increase</w:t>
      </w:r>
      <w:r w:rsidR="002C46DC" w:rsidRPr="00525520">
        <w:rPr>
          <w:rFonts w:eastAsia="Georgia" w:cs="Georgia"/>
          <w:szCs w:val="24"/>
        </w:rPr>
        <w:t xml:space="preserve">d. </w:t>
      </w:r>
      <w:r w:rsidRPr="00525520">
        <w:rPr>
          <w:rFonts w:eastAsia="Georgia" w:cs="Georgia"/>
          <w:szCs w:val="24"/>
        </w:rPr>
        <w:t>Access to affordable modern energy services can reduce both time and effort spent in reproductive and productive roles</w:t>
      </w:r>
      <w:r w:rsidR="003E602C" w:rsidRPr="00525520">
        <w:rPr>
          <w:rFonts w:eastAsia="Georgia" w:cs="Georgia"/>
          <w:szCs w:val="24"/>
        </w:rPr>
        <w:t>;</w:t>
      </w:r>
      <w:r w:rsidRPr="00525520">
        <w:rPr>
          <w:rFonts w:eastAsia="Georgia" w:cs="Georgia"/>
          <w:szCs w:val="24"/>
        </w:rPr>
        <w:t xml:space="preserve"> hence energy interventions are likely to impact women, men, and other SIGs differently. </w:t>
      </w:r>
      <w:r w:rsidR="007E516E" w:rsidRPr="00525520">
        <w:rPr>
          <w:rFonts w:eastAsia="Georgia" w:cs="Georgia"/>
          <w:szCs w:val="24"/>
        </w:rPr>
        <w:t xml:space="preserve">It is therefore fundamental that the uptake of green energy by SIGs is examined for evidenced </w:t>
      </w:r>
      <w:r w:rsidR="00CB7709" w:rsidRPr="00525520">
        <w:rPr>
          <w:rFonts w:eastAsia="Georgia" w:cs="Georgia"/>
          <w:szCs w:val="24"/>
        </w:rPr>
        <w:t>policymaking</w:t>
      </w:r>
      <w:r w:rsidR="007E516E" w:rsidRPr="00525520">
        <w:rPr>
          <w:rFonts w:eastAsia="Georgia" w:cs="Georgia"/>
          <w:szCs w:val="24"/>
        </w:rPr>
        <w:t xml:space="preserve">. </w:t>
      </w:r>
    </w:p>
    <w:p w14:paraId="12F9F3E3" w14:textId="77777777" w:rsidR="00BE358F" w:rsidRPr="00525520" w:rsidRDefault="00BE358F" w:rsidP="00525520">
      <w:pPr>
        <w:spacing w:line="240" w:lineRule="auto"/>
        <w:jc w:val="both"/>
        <w:rPr>
          <w:rFonts w:eastAsia="Georgia" w:cs="Georgia"/>
          <w:szCs w:val="24"/>
        </w:rPr>
      </w:pPr>
    </w:p>
    <w:p w14:paraId="5C4C6616" w14:textId="5436C44D" w:rsidR="00C33342" w:rsidRPr="00525520" w:rsidRDefault="0014707C" w:rsidP="00525520">
      <w:pPr>
        <w:pStyle w:val="Heading2"/>
        <w:spacing w:line="240" w:lineRule="auto"/>
      </w:pPr>
      <w:bookmarkStart w:id="51" w:name="_Toc180679843"/>
      <w:r w:rsidRPr="00525520">
        <w:t>1.</w:t>
      </w:r>
      <w:r w:rsidR="00462C32">
        <w:t>7</w:t>
      </w:r>
      <w:r w:rsidRPr="00525520">
        <w:t xml:space="preserve"> Study Objectives</w:t>
      </w:r>
      <w:bookmarkEnd w:id="51"/>
    </w:p>
    <w:p w14:paraId="52DA359F" w14:textId="5D08E5BD" w:rsidR="00C33342" w:rsidRPr="00525520" w:rsidRDefault="0014707C" w:rsidP="00525520">
      <w:pPr>
        <w:pStyle w:val="Heading3"/>
        <w:spacing w:line="240" w:lineRule="auto"/>
      </w:pPr>
      <w:bookmarkStart w:id="52" w:name="_Toc180679844"/>
      <w:r w:rsidRPr="00525520">
        <w:t>1.</w:t>
      </w:r>
      <w:r w:rsidR="00462C32">
        <w:t>7</w:t>
      </w:r>
      <w:r w:rsidRPr="00525520">
        <w:t>.1 General Objectives</w:t>
      </w:r>
      <w:bookmarkEnd w:id="52"/>
    </w:p>
    <w:p w14:paraId="1D0BFF6D" w14:textId="35128B5A" w:rsidR="00C33342" w:rsidRPr="00525520" w:rsidRDefault="0014707C" w:rsidP="00525520">
      <w:pPr>
        <w:spacing w:line="240" w:lineRule="auto"/>
        <w:rPr>
          <w:rFonts w:eastAsia="Georgia" w:cs="Georgia"/>
          <w:szCs w:val="24"/>
        </w:rPr>
      </w:pPr>
      <w:r w:rsidRPr="00525520">
        <w:rPr>
          <w:rFonts w:eastAsia="Georgia" w:cs="Georgia"/>
          <w:szCs w:val="24"/>
        </w:rPr>
        <w:t xml:space="preserve">The general objective of the study is to examine the uptake of green energy </w:t>
      </w:r>
      <w:r w:rsidR="00F85331">
        <w:rPr>
          <w:rFonts w:eastAsia="Georgia" w:cs="Georgia"/>
          <w:szCs w:val="24"/>
        </w:rPr>
        <w:t xml:space="preserve">solutions </w:t>
      </w:r>
      <w:r w:rsidRPr="00525520">
        <w:rPr>
          <w:rFonts w:eastAsia="Georgia" w:cs="Georgia"/>
          <w:szCs w:val="24"/>
        </w:rPr>
        <w:t xml:space="preserve">by special interest groups (SIGs) in Kenya. </w:t>
      </w:r>
      <w:r w:rsidR="00F06C88" w:rsidRPr="00525520">
        <w:rPr>
          <w:rFonts w:eastAsia="Georgia" w:cs="Georgia"/>
          <w:szCs w:val="24"/>
        </w:rPr>
        <w:t>Precisely</w:t>
      </w:r>
      <w:r w:rsidRPr="00525520">
        <w:rPr>
          <w:rFonts w:eastAsia="Georgia" w:cs="Georgia"/>
          <w:szCs w:val="24"/>
        </w:rPr>
        <w:t>, the study sought to realize the following specific objectives:</w:t>
      </w:r>
    </w:p>
    <w:p w14:paraId="7052C1F3" w14:textId="77777777" w:rsidR="00C33342" w:rsidRPr="00525520" w:rsidRDefault="00C33342" w:rsidP="00525520">
      <w:pPr>
        <w:spacing w:line="240" w:lineRule="auto"/>
        <w:rPr>
          <w:rFonts w:eastAsia="Georgia" w:cs="Georgia"/>
          <w:szCs w:val="24"/>
        </w:rPr>
      </w:pPr>
    </w:p>
    <w:p w14:paraId="31E780D0" w14:textId="11447FA9" w:rsidR="00C33342" w:rsidRPr="00525520" w:rsidRDefault="0014707C" w:rsidP="00525520">
      <w:pPr>
        <w:pStyle w:val="Heading3"/>
        <w:spacing w:line="240" w:lineRule="auto"/>
      </w:pPr>
      <w:bookmarkStart w:id="53" w:name="_Toc180679845"/>
      <w:r w:rsidRPr="00525520">
        <w:t>1.</w:t>
      </w:r>
      <w:r w:rsidR="00462C32">
        <w:t>7</w:t>
      </w:r>
      <w:r w:rsidRPr="00525520">
        <w:t>.2 Specific Objectives</w:t>
      </w:r>
      <w:bookmarkEnd w:id="53"/>
      <w:r w:rsidRPr="00525520">
        <w:t xml:space="preserve"> </w:t>
      </w:r>
    </w:p>
    <w:p w14:paraId="18F3AAEC" w14:textId="3ACCA3C0" w:rsidR="00C33342" w:rsidRPr="00525520" w:rsidRDefault="0014707C" w:rsidP="00525520">
      <w:pPr>
        <w:numPr>
          <w:ilvl w:val="0"/>
          <w:numId w:val="1"/>
        </w:numPr>
        <w:spacing w:after="0" w:line="240" w:lineRule="auto"/>
        <w:jc w:val="both"/>
        <w:rPr>
          <w:rFonts w:eastAsia="Georgia" w:cs="Georgia"/>
          <w:szCs w:val="24"/>
        </w:rPr>
      </w:pPr>
      <w:r w:rsidRPr="00525520">
        <w:rPr>
          <w:rFonts w:eastAsia="Georgia" w:cs="Georgia"/>
          <w:szCs w:val="24"/>
        </w:rPr>
        <w:t xml:space="preserve">To assess the uptake of selected forms of green energy </w:t>
      </w:r>
      <w:r w:rsidR="00F85331">
        <w:rPr>
          <w:rFonts w:eastAsia="Georgia" w:cs="Georgia"/>
          <w:szCs w:val="24"/>
        </w:rPr>
        <w:t xml:space="preserve">solutions </w:t>
      </w:r>
      <w:r w:rsidRPr="00525520">
        <w:rPr>
          <w:rFonts w:eastAsia="Georgia" w:cs="Georgia"/>
          <w:szCs w:val="24"/>
        </w:rPr>
        <w:t>by special interest groups especially women, youth, PWDs and marginalized communities</w:t>
      </w:r>
      <w:r w:rsidR="00634E08" w:rsidRPr="00525520">
        <w:rPr>
          <w:rFonts w:eastAsia="Georgia" w:cs="Georgia"/>
          <w:szCs w:val="24"/>
        </w:rPr>
        <w:t>.</w:t>
      </w:r>
    </w:p>
    <w:p w14:paraId="56F0EABD" w14:textId="523C2DA4" w:rsidR="00C33342" w:rsidRPr="00525520" w:rsidRDefault="0014707C" w:rsidP="00525520">
      <w:pPr>
        <w:numPr>
          <w:ilvl w:val="0"/>
          <w:numId w:val="1"/>
        </w:numPr>
        <w:spacing w:after="0" w:line="240" w:lineRule="auto"/>
        <w:jc w:val="both"/>
        <w:rPr>
          <w:rFonts w:eastAsia="Georgia" w:cs="Georgia"/>
          <w:szCs w:val="24"/>
        </w:rPr>
      </w:pPr>
      <w:r w:rsidRPr="00525520">
        <w:rPr>
          <w:rFonts w:eastAsia="Georgia" w:cs="Georgia"/>
          <w:szCs w:val="24"/>
        </w:rPr>
        <w:t xml:space="preserve">To examine the effects of uptake of clean energy </w:t>
      </w:r>
      <w:r w:rsidR="00F85331">
        <w:rPr>
          <w:rFonts w:eastAsia="Georgia" w:cs="Georgia"/>
          <w:szCs w:val="24"/>
        </w:rPr>
        <w:t xml:space="preserve">solutions </w:t>
      </w:r>
      <w:r w:rsidRPr="00525520">
        <w:rPr>
          <w:rFonts w:eastAsia="Georgia" w:cs="Georgia"/>
          <w:szCs w:val="24"/>
        </w:rPr>
        <w:t xml:space="preserve">among SIGs with </w:t>
      </w:r>
      <w:r w:rsidR="002908D3" w:rsidRPr="00525520">
        <w:rPr>
          <w:rFonts w:eastAsia="Georgia" w:cs="Georgia"/>
          <w:szCs w:val="24"/>
        </w:rPr>
        <w:t xml:space="preserve">a </w:t>
      </w:r>
      <w:r w:rsidRPr="00525520">
        <w:rPr>
          <w:rFonts w:eastAsia="Georgia" w:cs="Georgia"/>
          <w:szCs w:val="24"/>
        </w:rPr>
        <w:t xml:space="preserve">focus on </w:t>
      </w:r>
      <w:r w:rsidR="00F85331">
        <w:rPr>
          <w:rFonts w:eastAsia="Georgia" w:cs="Georgia"/>
          <w:szCs w:val="24"/>
        </w:rPr>
        <w:t xml:space="preserve">their </w:t>
      </w:r>
      <w:r w:rsidRPr="00525520">
        <w:rPr>
          <w:rFonts w:eastAsia="Georgia" w:cs="Georgia"/>
          <w:szCs w:val="24"/>
        </w:rPr>
        <w:t>experiences</w:t>
      </w:r>
      <w:r w:rsidR="00634E08" w:rsidRPr="00525520">
        <w:rPr>
          <w:rFonts w:eastAsia="Georgia" w:cs="Georgia"/>
          <w:szCs w:val="24"/>
        </w:rPr>
        <w:t>.</w:t>
      </w:r>
      <w:r w:rsidRPr="00525520">
        <w:rPr>
          <w:rFonts w:eastAsia="Georgia" w:cs="Georgia"/>
          <w:szCs w:val="24"/>
        </w:rPr>
        <w:t xml:space="preserve"> </w:t>
      </w:r>
    </w:p>
    <w:p w14:paraId="736A27AE" w14:textId="77777777" w:rsidR="00C33342" w:rsidRPr="00525520" w:rsidRDefault="0014707C" w:rsidP="00525520">
      <w:pPr>
        <w:numPr>
          <w:ilvl w:val="0"/>
          <w:numId w:val="1"/>
        </w:numPr>
        <w:spacing w:after="0" w:line="240" w:lineRule="auto"/>
        <w:jc w:val="both"/>
        <w:rPr>
          <w:rFonts w:eastAsia="Georgia" w:cs="Georgia"/>
          <w:szCs w:val="24"/>
        </w:rPr>
      </w:pPr>
      <w:r w:rsidRPr="00525520">
        <w:rPr>
          <w:rFonts w:eastAsia="Georgia" w:cs="Georgia"/>
          <w:szCs w:val="24"/>
        </w:rPr>
        <w:t>To promote awareness to SIGs on available opportunities (access and efficiency) in green energy initiatives in Kenya.</w:t>
      </w:r>
    </w:p>
    <w:p w14:paraId="4A8121F1" w14:textId="58B7A738" w:rsidR="00C33342" w:rsidRPr="00525520" w:rsidRDefault="0014707C" w:rsidP="00525520">
      <w:pPr>
        <w:numPr>
          <w:ilvl w:val="0"/>
          <w:numId w:val="1"/>
        </w:numPr>
        <w:spacing w:after="0" w:line="240" w:lineRule="auto"/>
        <w:jc w:val="both"/>
        <w:rPr>
          <w:rFonts w:eastAsia="Georgia" w:cs="Georgia"/>
          <w:szCs w:val="24"/>
        </w:rPr>
      </w:pPr>
      <w:r w:rsidRPr="00525520">
        <w:rPr>
          <w:rFonts w:eastAsia="Georgia" w:cs="Georgia"/>
          <w:szCs w:val="24"/>
        </w:rPr>
        <w:t xml:space="preserve">To assess legal and policy framework promoting the uptake of green energy </w:t>
      </w:r>
      <w:r w:rsidR="00CD2D47" w:rsidRPr="00525520">
        <w:rPr>
          <w:rFonts w:eastAsia="Georgia" w:cs="Georgia"/>
          <w:szCs w:val="24"/>
        </w:rPr>
        <w:t xml:space="preserve">among SIGs </w:t>
      </w:r>
      <w:r w:rsidRPr="00525520">
        <w:rPr>
          <w:rFonts w:eastAsia="Georgia" w:cs="Georgia"/>
          <w:szCs w:val="24"/>
        </w:rPr>
        <w:t>in Kenya</w:t>
      </w:r>
      <w:r w:rsidR="00634E08" w:rsidRPr="00525520">
        <w:rPr>
          <w:rFonts w:eastAsia="Georgia" w:cs="Georgia"/>
          <w:szCs w:val="24"/>
        </w:rPr>
        <w:t>.</w:t>
      </w:r>
      <w:r w:rsidRPr="00525520">
        <w:rPr>
          <w:rFonts w:eastAsia="Georgia" w:cs="Georgia"/>
          <w:szCs w:val="24"/>
        </w:rPr>
        <w:t xml:space="preserve"> </w:t>
      </w:r>
    </w:p>
    <w:p w14:paraId="32F68185" w14:textId="7D0B6ADD" w:rsidR="00C33342" w:rsidRPr="00525520" w:rsidRDefault="0014707C" w:rsidP="00525520">
      <w:pPr>
        <w:numPr>
          <w:ilvl w:val="0"/>
          <w:numId w:val="1"/>
        </w:numPr>
        <w:spacing w:after="0" w:line="240" w:lineRule="auto"/>
        <w:jc w:val="both"/>
        <w:rPr>
          <w:rFonts w:eastAsia="Georgia" w:cs="Georgia"/>
          <w:szCs w:val="24"/>
        </w:rPr>
      </w:pPr>
      <w:r w:rsidRPr="00525520">
        <w:rPr>
          <w:rFonts w:eastAsia="Georgia" w:cs="Georgia"/>
          <w:szCs w:val="24"/>
        </w:rPr>
        <w:t xml:space="preserve">To document barriers and challenges to affordable and reliable clean </w:t>
      </w:r>
      <w:r w:rsidR="00CD2D47" w:rsidRPr="00525520">
        <w:rPr>
          <w:rFonts w:eastAsia="Georgia" w:cs="Georgia"/>
          <w:szCs w:val="24"/>
        </w:rPr>
        <w:t xml:space="preserve">energy </w:t>
      </w:r>
      <w:r w:rsidRPr="00525520">
        <w:rPr>
          <w:rFonts w:eastAsia="Georgia" w:cs="Georgia"/>
          <w:szCs w:val="24"/>
        </w:rPr>
        <w:t xml:space="preserve">from SIGs. </w:t>
      </w:r>
    </w:p>
    <w:p w14:paraId="12C18939" w14:textId="77777777" w:rsidR="00C33342" w:rsidRPr="00525520" w:rsidRDefault="00C33342" w:rsidP="00525520">
      <w:pPr>
        <w:spacing w:after="0" w:line="240" w:lineRule="auto"/>
        <w:jc w:val="both"/>
        <w:rPr>
          <w:rFonts w:eastAsia="Georgia" w:cs="Georgia"/>
          <w:szCs w:val="24"/>
        </w:rPr>
      </w:pPr>
    </w:p>
    <w:p w14:paraId="25BA1C10" w14:textId="77777777" w:rsidR="00C33342" w:rsidRPr="00525520" w:rsidRDefault="00C33342" w:rsidP="00525520">
      <w:pPr>
        <w:spacing w:after="0" w:line="240" w:lineRule="auto"/>
        <w:jc w:val="both"/>
        <w:rPr>
          <w:rFonts w:eastAsia="Georgia" w:cs="Georgia"/>
          <w:szCs w:val="24"/>
        </w:rPr>
      </w:pPr>
    </w:p>
    <w:p w14:paraId="6FD348CF" w14:textId="1A0DF80D" w:rsidR="00C33342" w:rsidRPr="00525520" w:rsidRDefault="00C33342" w:rsidP="00525520">
      <w:pPr>
        <w:spacing w:after="0" w:line="240" w:lineRule="auto"/>
        <w:jc w:val="both"/>
        <w:rPr>
          <w:rFonts w:eastAsia="Georgia" w:cs="Georgia"/>
          <w:szCs w:val="24"/>
        </w:rPr>
      </w:pPr>
    </w:p>
    <w:p w14:paraId="24F1C11F" w14:textId="52DD1571" w:rsidR="00BE358F" w:rsidRPr="00525520" w:rsidRDefault="00BE358F" w:rsidP="00525520">
      <w:pPr>
        <w:spacing w:after="0" w:line="240" w:lineRule="auto"/>
        <w:jc w:val="both"/>
        <w:rPr>
          <w:rFonts w:eastAsia="Georgia" w:cs="Georgia"/>
          <w:szCs w:val="24"/>
        </w:rPr>
      </w:pPr>
    </w:p>
    <w:p w14:paraId="068C7702" w14:textId="55BE3655" w:rsidR="00395D72" w:rsidRPr="00525520" w:rsidRDefault="00395D72" w:rsidP="00525520">
      <w:pPr>
        <w:spacing w:after="0" w:line="240" w:lineRule="auto"/>
        <w:jc w:val="both"/>
        <w:rPr>
          <w:rFonts w:eastAsia="Georgia" w:cs="Georgia"/>
          <w:szCs w:val="24"/>
        </w:rPr>
      </w:pPr>
    </w:p>
    <w:p w14:paraId="7D3733F7" w14:textId="49D189CF" w:rsidR="00395D72" w:rsidRPr="00525520" w:rsidRDefault="00395D72" w:rsidP="00525520">
      <w:pPr>
        <w:spacing w:after="0" w:line="240" w:lineRule="auto"/>
        <w:jc w:val="both"/>
        <w:rPr>
          <w:rFonts w:eastAsia="Georgia" w:cs="Georgia"/>
          <w:szCs w:val="24"/>
        </w:rPr>
      </w:pPr>
    </w:p>
    <w:p w14:paraId="06A0A671" w14:textId="77777777" w:rsidR="00395D72" w:rsidRPr="00525520" w:rsidRDefault="00395D72" w:rsidP="00525520">
      <w:pPr>
        <w:spacing w:after="0" w:line="240" w:lineRule="auto"/>
        <w:jc w:val="both"/>
        <w:rPr>
          <w:rFonts w:eastAsia="Georgia" w:cs="Georgia"/>
          <w:szCs w:val="24"/>
        </w:rPr>
      </w:pPr>
    </w:p>
    <w:p w14:paraId="547FEDF3" w14:textId="77777777" w:rsidR="00EA1818" w:rsidRPr="00525520" w:rsidRDefault="00EA1818" w:rsidP="00525520">
      <w:pPr>
        <w:spacing w:after="0" w:line="240" w:lineRule="auto"/>
        <w:jc w:val="both"/>
        <w:rPr>
          <w:rFonts w:eastAsia="Georgia" w:cs="Georgia"/>
          <w:szCs w:val="24"/>
        </w:rPr>
      </w:pPr>
    </w:p>
    <w:p w14:paraId="08357FE4" w14:textId="2A6CA2EB" w:rsidR="002D4B68" w:rsidRPr="00525520" w:rsidRDefault="002D4B68" w:rsidP="00525520">
      <w:pPr>
        <w:spacing w:after="0" w:line="240" w:lineRule="auto"/>
        <w:jc w:val="both"/>
        <w:rPr>
          <w:rFonts w:eastAsia="Times New Roman" w:cs="Arial"/>
          <w:color w:val="000000"/>
          <w:szCs w:val="24"/>
        </w:rPr>
      </w:pPr>
    </w:p>
    <w:p w14:paraId="2FCE629E" w14:textId="77777777" w:rsidR="00C33342" w:rsidRPr="00525520" w:rsidRDefault="00C33342" w:rsidP="00525520">
      <w:pPr>
        <w:spacing w:line="240" w:lineRule="auto"/>
        <w:jc w:val="both"/>
        <w:rPr>
          <w:rFonts w:eastAsia="Georgia" w:cs="Georgia"/>
          <w:szCs w:val="24"/>
        </w:rPr>
      </w:pPr>
    </w:p>
    <w:p w14:paraId="1BAA0F7B" w14:textId="62DAFEDC" w:rsidR="00C33342" w:rsidRDefault="00C33342" w:rsidP="00525520">
      <w:pPr>
        <w:spacing w:line="240" w:lineRule="auto"/>
        <w:jc w:val="both"/>
        <w:rPr>
          <w:rFonts w:eastAsia="Georgia" w:cs="Georgia"/>
          <w:szCs w:val="24"/>
        </w:rPr>
      </w:pPr>
    </w:p>
    <w:p w14:paraId="06701B49" w14:textId="15D37F70" w:rsidR="008D19B2" w:rsidRDefault="008D19B2" w:rsidP="00525520">
      <w:pPr>
        <w:spacing w:line="240" w:lineRule="auto"/>
        <w:jc w:val="both"/>
        <w:rPr>
          <w:rFonts w:eastAsia="Georgia" w:cs="Georgia"/>
          <w:szCs w:val="24"/>
        </w:rPr>
      </w:pPr>
    </w:p>
    <w:p w14:paraId="1AD7469E" w14:textId="27172BD9" w:rsidR="00C61138" w:rsidRDefault="00C61138">
      <w:pPr>
        <w:rPr>
          <w:rFonts w:eastAsia="Georgia" w:cs="Georgia"/>
          <w:b/>
          <w:noProof/>
          <w:color w:val="000000"/>
          <w:sz w:val="32"/>
          <w:szCs w:val="32"/>
          <w:lang w:val="en-US"/>
        </w:rPr>
      </w:pPr>
    </w:p>
    <w:p w14:paraId="1B51A5D5" w14:textId="72F4225D" w:rsidR="00D97E99" w:rsidRPr="004148C6" w:rsidRDefault="00D97E99" w:rsidP="004148C6">
      <w:pPr>
        <w:pStyle w:val="Heading1"/>
      </w:pPr>
      <w:bookmarkStart w:id="54" w:name="_Toc180679846"/>
      <w:r w:rsidRPr="004148C6">
        <w:lastRenderedPageBreak/>
        <w:t>CHAPTER TWO</w:t>
      </w:r>
      <w:bookmarkEnd w:id="54"/>
    </w:p>
    <w:p w14:paraId="26538FDB" w14:textId="52316880" w:rsidR="00D97E99" w:rsidRPr="004148C6" w:rsidRDefault="00D97E99" w:rsidP="004148C6">
      <w:pPr>
        <w:pStyle w:val="Heading1"/>
      </w:pPr>
      <w:bookmarkStart w:id="55" w:name="_Toc180679847"/>
      <w:r w:rsidRPr="004148C6">
        <w:t>LEGAL AND REGULATORY FRAMEWORKS</w:t>
      </w:r>
      <w:bookmarkEnd w:id="55"/>
    </w:p>
    <w:p w14:paraId="33B322F4" w14:textId="1CE5902F" w:rsidR="00D97E99" w:rsidRPr="00525520" w:rsidRDefault="00D97E99" w:rsidP="00525520">
      <w:pPr>
        <w:pStyle w:val="Heading2"/>
        <w:spacing w:line="240" w:lineRule="auto"/>
        <w:jc w:val="both"/>
        <w:rPr>
          <w:sz w:val="24"/>
          <w:szCs w:val="24"/>
        </w:rPr>
      </w:pPr>
      <w:bookmarkStart w:id="56" w:name="_Toc180679848"/>
      <w:r w:rsidRPr="00525520">
        <w:rPr>
          <w:sz w:val="24"/>
          <w:szCs w:val="24"/>
        </w:rPr>
        <w:t>2.1 Introduction</w:t>
      </w:r>
      <w:bookmarkEnd w:id="56"/>
    </w:p>
    <w:p w14:paraId="7A50BD5C" w14:textId="77777777"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The policy and legal frameworks regulating Kenya’s energy sector include international, regional and national commitments. These regulatory frameworks are intended to achieve higher electrification rates in the country and at the same time decarbonize the country’s energy mix. In this section, we take a dive some of the international, regional and national commitments that drives inclusive green energy generation, transmission and consumption. </w:t>
      </w:r>
    </w:p>
    <w:p w14:paraId="067D60A5" w14:textId="77777777" w:rsidR="00D97E99" w:rsidRPr="00525520" w:rsidRDefault="00D97E99" w:rsidP="00525520">
      <w:pPr>
        <w:pStyle w:val="Heading2"/>
        <w:spacing w:line="240" w:lineRule="auto"/>
        <w:jc w:val="both"/>
        <w:rPr>
          <w:sz w:val="24"/>
          <w:szCs w:val="24"/>
        </w:rPr>
      </w:pPr>
      <w:bookmarkStart w:id="57" w:name="_Toc180679849"/>
      <w:r w:rsidRPr="00525520">
        <w:rPr>
          <w:sz w:val="24"/>
          <w:szCs w:val="24"/>
        </w:rPr>
        <w:t>2.2 International Frameworks</w:t>
      </w:r>
      <w:bookmarkEnd w:id="57"/>
    </w:p>
    <w:p w14:paraId="12F154EA" w14:textId="77777777" w:rsidR="00D97E99" w:rsidRPr="00525520" w:rsidRDefault="00D97E99" w:rsidP="00525520">
      <w:pPr>
        <w:pStyle w:val="Heading2"/>
        <w:spacing w:line="240" w:lineRule="auto"/>
        <w:jc w:val="both"/>
        <w:rPr>
          <w:sz w:val="24"/>
          <w:szCs w:val="24"/>
        </w:rPr>
      </w:pPr>
    </w:p>
    <w:p w14:paraId="4F53469C" w14:textId="77777777" w:rsidR="00D97E99" w:rsidRPr="00525520" w:rsidRDefault="00D97E99" w:rsidP="00462C32">
      <w:pPr>
        <w:pStyle w:val="Style3"/>
        <w:rPr>
          <w:rFonts w:eastAsia="Georgia" w:cs="Georgia"/>
          <w:szCs w:val="24"/>
        </w:rPr>
      </w:pPr>
      <w:r w:rsidRPr="00525520">
        <w:rPr>
          <w:rFonts w:eastAsia="Georgia" w:cs="Georgia"/>
          <w:szCs w:val="24"/>
        </w:rPr>
        <w:t xml:space="preserve">2.2.1 </w:t>
      </w:r>
      <w:r w:rsidRPr="00462C32">
        <w:t>Sustainable Development Goals</w:t>
      </w:r>
    </w:p>
    <w:p w14:paraId="48C8B1F4" w14:textId="77777777" w:rsidR="00D97E99" w:rsidRPr="00525520" w:rsidRDefault="00D97E99" w:rsidP="00525520">
      <w:pPr>
        <w:spacing w:line="240" w:lineRule="auto"/>
        <w:jc w:val="both"/>
        <w:rPr>
          <w:rFonts w:eastAsia="Georgia" w:cs="Georgia"/>
          <w:szCs w:val="24"/>
        </w:rPr>
      </w:pPr>
      <w:r w:rsidRPr="00525520">
        <w:rPr>
          <w:rFonts w:eastAsia="Georgia" w:cs="Georgia"/>
          <w:szCs w:val="24"/>
        </w:rPr>
        <w:t>The Sustainable Development Goals (SDGs) were adopted by the United Nations in 2015 as a universal call to action to end poverty, protect the planet, and ensure that by 2030 all people enjoy peace and prosperity. SDG 7 in particular calls on world economies to “ensure access to affordable, reliable, sustainable and modern energy for all.”</w:t>
      </w:r>
      <w:r w:rsidRPr="00525520">
        <w:rPr>
          <w:rStyle w:val="FootnoteReference"/>
          <w:rFonts w:eastAsia="Georgia" w:cs="Georgia"/>
          <w:szCs w:val="24"/>
        </w:rPr>
        <w:footnoteReference w:id="53"/>
      </w:r>
    </w:p>
    <w:p w14:paraId="565FAAF7" w14:textId="77777777" w:rsidR="00D97E99" w:rsidRPr="00525520" w:rsidRDefault="00D97E99" w:rsidP="00525520">
      <w:pPr>
        <w:spacing w:after="0" w:line="240" w:lineRule="auto"/>
        <w:jc w:val="both"/>
        <w:rPr>
          <w:rFonts w:eastAsia="Georgia" w:cs="Georgia"/>
          <w:szCs w:val="24"/>
        </w:rPr>
      </w:pPr>
    </w:p>
    <w:p w14:paraId="2F2EB0F4" w14:textId="77777777" w:rsidR="00D97E99" w:rsidRPr="00525520" w:rsidRDefault="00D97E99" w:rsidP="00462C32">
      <w:pPr>
        <w:pStyle w:val="Style3"/>
      </w:pPr>
      <w:r w:rsidRPr="00525520">
        <w:t>2.2.2 Vienna Convention 1985</w:t>
      </w:r>
    </w:p>
    <w:p w14:paraId="2D4757B5" w14:textId="77777777" w:rsidR="00D97E99" w:rsidRPr="00525520" w:rsidRDefault="00D97E99" w:rsidP="00525520">
      <w:pPr>
        <w:spacing w:after="0" w:line="240" w:lineRule="auto"/>
        <w:jc w:val="both"/>
        <w:rPr>
          <w:rFonts w:eastAsia="Georgia" w:cs="Georgia"/>
          <w:b/>
          <w:color w:val="000000"/>
          <w:szCs w:val="24"/>
        </w:rPr>
      </w:pPr>
    </w:p>
    <w:p w14:paraId="093F187F" w14:textId="31EBD481" w:rsidR="00D97E99" w:rsidRDefault="00D97E99" w:rsidP="00525520">
      <w:pPr>
        <w:spacing w:after="0" w:line="240" w:lineRule="auto"/>
        <w:jc w:val="both"/>
        <w:rPr>
          <w:szCs w:val="24"/>
        </w:rPr>
      </w:pPr>
      <w:r w:rsidRPr="00525520">
        <w:rPr>
          <w:rFonts w:eastAsia="Georgia" w:cs="Georgia"/>
          <w:color w:val="000000"/>
          <w:szCs w:val="24"/>
        </w:rPr>
        <w:t>The Montreal Protocol of 1987, promotes intergovernmental cooperation on research, ozone layer monitoring, and information exchange, aiming to revise phase-out schedules based on scientific assessments.</w:t>
      </w:r>
      <w:r w:rsidRPr="00525520">
        <w:rPr>
          <w:rFonts w:eastAsia="Georgia" w:cs="Georgia"/>
          <w:color w:val="000000"/>
          <w:szCs w:val="24"/>
          <w:vertAlign w:val="superscript"/>
        </w:rPr>
        <w:footnoteReference w:id="54"/>
      </w:r>
      <w:r w:rsidR="008E1C32" w:rsidRPr="00525520">
        <w:t xml:space="preserve"> </w:t>
      </w:r>
      <w:r w:rsidR="008E1C32" w:rsidRPr="00525520">
        <w:rPr>
          <w:szCs w:val="24"/>
        </w:rPr>
        <w:t xml:space="preserve">While the Convention does not explicitly mention green energy, it indirectly encourages the adoption of environmentally sustainable policies, </w:t>
      </w:r>
      <w:r w:rsidR="00DA08FF" w:rsidRPr="00525520">
        <w:rPr>
          <w:szCs w:val="24"/>
        </w:rPr>
        <w:t>particularly</w:t>
      </w:r>
      <w:r w:rsidR="008E1C32" w:rsidRPr="00525520">
        <w:rPr>
          <w:szCs w:val="24"/>
        </w:rPr>
        <w:t xml:space="preserve"> the advancement of alternate energy sources.</w:t>
      </w:r>
    </w:p>
    <w:p w14:paraId="00FF9410" w14:textId="77777777" w:rsidR="00462C32" w:rsidRPr="00525520" w:rsidRDefault="00462C32" w:rsidP="00525520">
      <w:pPr>
        <w:spacing w:after="0" w:line="240" w:lineRule="auto"/>
        <w:jc w:val="both"/>
        <w:rPr>
          <w:rFonts w:eastAsia="Georgia" w:cs="Georgia"/>
          <w:color w:val="000000"/>
          <w:szCs w:val="24"/>
        </w:rPr>
      </w:pPr>
    </w:p>
    <w:p w14:paraId="549B8080" w14:textId="77777777" w:rsidR="00D97E99" w:rsidRPr="00525520" w:rsidRDefault="00D97E99" w:rsidP="00462C32">
      <w:pPr>
        <w:pStyle w:val="Style3"/>
      </w:pPr>
      <w:r w:rsidRPr="00525520">
        <w:t xml:space="preserve">2.2.3 KYOTO Protocol </w:t>
      </w:r>
    </w:p>
    <w:p w14:paraId="6C9D8976" w14:textId="1BB4612E" w:rsidR="00D97E99" w:rsidRPr="00525520" w:rsidRDefault="00D97E99" w:rsidP="00525520">
      <w:pPr>
        <w:spacing w:after="0" w:line="240" w:lineRule="auto"/>
        <w:jc w:val="both"/>
        <w:rPr>
          <w:rFonts w:eastAsia="Georgia" w:cs="Georgia"/>
          <w:color w:val="000000"/>
          <w:szCs w:val="24"/>
        </w:rPr>
      </w:pPr>
      <w:r w:rsidRPr="00525520">
        <w:rPr>
          <w:rFonts w:eastAsia="Georgia" w:cs="Georgia"/>
          <w:color w:val="000000"/>
          <w:szCs w:val="24"/>
        </w:rPr>
        <w:t>The Kyoto Protocol, came into force in 2005. It calls on developed countries to reduce greenhouse gas emissions.</w:t>
      </w:r>
      <w:r w:rsidRPr="00525520">
        <w:rPr>
          <w:rFonts w:eastAsia="Georgia" w:cs="Georgia"/>
          <w:color w:val="000000"/>
          <w:szCs w:val="24"/>
          <w:vertAlign w:val="superscript"/>
        </w:rPr>
        <w:footnoteReference w:id="55"/>
      </w:r>
      <w:r w:rsidRPr="00525520">
        <w:rPr>
          <w:rFonts w:eastAsia="Georgia" w:cs="Georgia"/>
          <w:color w:val="000000"/>
          <w:szCs w:val="24"/>
        </w:rPr>
        <w:t xml:space="preserve"> </w:t>
      </w:r>
      <w:r w:rsidR="008E1C32" w:rsidRPr="00525520">
        <w:rPr>
          <w:rFonts w:eastAsia="Georgia" w:cs="Georgia"/>
          <w:color w:val="000000"/>
          <w:szCs w:val="24"/>
        </w:rPr>
        <w:t>The Protocol encouraged the adoption of renewable energy sources (like solar, wind, and hydroelectric power) as a strategy to meet emission reduction targets.</w:t>
      </w:r>
    </w:p>
    <w:p w14:paraId="72AF6156" w14:textId="77777777" w:rsidR="00D97E99" w:rsidRPr="00525520" w:rsidRDefault="00D97E99" w:rsidP="00525520">
      <w:pPr>
        <w:spacing w:after="0" w:line="240" w:lineRule="auto"/>
        <w:jc w:val="both"/>
        <w:rPr>
          <w:rFonts w:eastAsia="Georgia" w:cs="Georgia"/>
          <w:color w:val="000000"/>
          <w:szCs w:val="24"/>
        </w:rPr>
      </w:pPr>
    </w:p>
    <w:p w14:paraId="4D36089E" w14:textId="77777777" w:rsidR="00D97E99" w:rsidRPr="00525520" w:rsidRDefault="00D97E99" w:rsidP="00462C32">
      <w:pPr>
        <w:pStyle w:val="Style3"/>
      </w:pPr>
      <w:r w:rsidRPr="00525520">
        <w:rPr>
          <w:color w:val="000000"/>
        </w:rPr>
        <w:t xml:space="preserve">2.2.3 </w:t>
      </w:r>
      <w:r w:rsidRPr="00525520">
        <w:t>Paris Agreement</w:t>
      </w:r>
    </w:p>
    <w:p w14:paraId="2CF5704A" w14:textId="6D25C084" w:rsidR="00D97E99" w:rsidRPr="00525520" w:rsidRDefault="00D97E99" w:rsidP="00525520">
      <w:pPr>
        <w:spacing w:after="0" w:line="240" w:lineRule="auto"/>
        <w:jc w:val="both"/>
        <w:rPr>
          <w:rFonts w:eastAsia="Georgia" w:cs="Georgia"/>
          <w:szCs w:val="24"/>
        </w:rPr>
      </w:pPr>
      <w:r w:rsidRPr="00525520">
        <w:rPr>
          <w:rFonts w:eastAsia="Georgia" w:cs="Georgia"/>
          <w:szCs w:val="24"/>
        </w:rPr>
        <w:t xml:space="preserve">The agreement sets out a global framework limiting global warming to well below 2 degrees centigrade and </w:t>
      </w:r>
      <w:r w:rsidR="00DB444D">
        <w:rPr>
          <w:rFonts w:eastAsia="Georgia" w:cs="Georgia"/>
          <w:szCs w:val="24"/>
        </w:rPr>
        <w:t>strengthening</w:t>
      </w:r>
      <w:r w:rsidRPr="00525520">
        <w:rPr>
          <w:rFonts w:eastAsia="Georgia" w:cs="Georgia"/>
          <w:szCs w:val="24"/>
        </w:rPr>
        <w:t xml:space="preserve"> countries’ ability to deal with climate change and support them in their efforts.</w:t>
      </w:r>
      <w:r w:rsidRPr="00525520">
        <w:rPr>
          <w:rFonts w:eastAsia="Georgia" w:cs="Georgia"/>
          <w:szCs w:val="24"/>
          <w:vertAlign w:val="superscript"/>
        </w:rPr>
        <w:footnoteReference w:id="56"/>
      </w:r>
      <w:r w:rsidR="00636951" w:rsidRPr="00525520">
        <w:t xml:space="preserve"> </w:t>
      </w:r>
      <w:r w:rsidR="00636951" w:rsidRPr="00525520">
        <w:rPr>
          <w:rFonts w:eastAsia="Georgia" w:cs="Georgia"/>
          <w:szCs w:val="24"/>
        </w:rPr>
        <w:t>Under the Paris Agreement, countries submit Nationally Determined Contributions (NDCs), outlining their climate actions and goals.</w:t>
      </w:r>
      <w:r w:rsidR="00636951" w:rsidRPr="00525520">
        <w:t xml:space="preserve"> </w:t>
      </w:r>
      <w:r w:rsidR="00636951" w:rsidRPr="00525520">
        <w:rPr>
          <w:rFonts w:eastAsia="Georgia" w:cs="Georgia"/>
          <w:szCs w:val="24"/>
        </w:rPr>
        <w:t>Countries are transitioning to green energy to meet their emissions reduction targets and obligations under the Agreement.</w:t>
      </w:r>
    </w:p>
    <w:p w14:paraId="0D05B73E" w14:textId="77777777" w:rsidR="00D97E99" w:rsidRPr="00525520" w:rsidRDefault="00D97E99" w:rsidP="00525520">
      <w:pPr>
        <w:spacing w:after="0" w:line="240" w:lineRule="auto"/>
        <w:jc w:val="both"/>
        <w:rPr>
          <w:rFonts w:eastAsia="Georgia" w:cs="Georgia"/>
          <w:szCs w:val="24"/>
        </w:rPr>
      </w:pPr>
    </w:p>
    <w:p w14:paraId="61C6A6EC" w14:textId="77777777" w:rsidR="00462C32" w:rsidRDefault="00462C32">
      <w:pPr>
        <w:rPr>
          <w:b/>
        </w:rPr>
      </w:pPr>
      <w:r>
        <w:br w:type="page"/>
      </w:r>
    </w:p>
    <w:p w14:paraId="2F5372A2" w14:textId="430CEC00" w:rsidR="00D97E99" w:rsidRPr="00525520" w:rsidRDefault="00D97E99" w:rsidP="00462C32">
      <w:pPr>
        <w:pStyle w:val="Style3"/>
      </w:pPr>
      <w:r w:rsidRPr="00525520">
        <w:lastRenderedPageBreak/>
        <w:t>2.2.4 Convention to Combat Desertification, UNCCD</w:t>
      </w:r>
    </w:p>
    <w:p w14:paraId="2F6171AA" w14:textId="77777777" w:rsidR="00D97E99" w:rsidRPr="00525520" w:rsidRDefault="00D97E99" w:rsidP="00525520">
      <w:pPr>
        <w:spacing w:after="0" w:line="240" w:lineRule="auto"/>
        <w:jc w:val="both"/>
        <w:rPr>
          <w:rFonts w:eastAsia="Georgia" w:cs="Georgia"/>
          <w:color w:val="000000"/>
          <w:szCs w:val="24"/>
        </w:rPr>
      </w:pPr>
      <w:r w:rsidRPr="00525520">
        <w:rPr>
          <w:rFonts w:eastAsia="Georgia" w:cs="Georgia"/>
          <w:color w:val="000000"/>
          <w:szCs w:val="24"/>
        </w:rPr>
        <w:t>Adopted in 1994 and came into force in 1996 to address the problem of land degradation by desertification and the impact of drought especially in the ASALs.</w:t>
      </w:r>
      <w:r w:rsidRPr="00525520">
        <w:rPr>
          <w:rFonts w:eastAsia="Georgia" w:cs="Georgia"/>
          <w:color w:val="000000"/>
          <w:szCs w:val="24"/>
          <w:vertAlign w:val="superscript"/>
        </w:rPr>
        <w:footnoteReference w:id="57"/>
      </w:r>
    </w:p>
    <w:p w14:paraId="4852652B" w14:textId="77777777" w:rsidR="00D97E99" w:rsidRPr="00525520" w:rsidRDefault="00D97E99" w:rsidP="00525520">
      <w:pPr>
        <w:spacing w:after="0" w:line="240" w:lineRule="auto"/>
        <w:jc w:val="both"/>
        <w:rPr>
          <w:rFonts w:eastAsia="Georgia" w:cs="Georgia"/>
          <w:color w:val="000000"/>
          <w:szCs w:val="24"/>
        </w:rPr>
      </w:pPr>
    </w:p>
    <w:p w14:paraId="1BFFF75E" w14:textId="77777777" w:rsidR="00D97E99" w:rsidRPr="007D547A" w:rsidRDefault="00D97E99" w:rsidP="007D547A">
      <w:pPr>
        <w:pStyle w:val="Heading2"/>
      </w:pPr>
      <w:bookmarkStart w:id="58" w:name="_Toc180679850"/>
      <w:r w:rsidRPr="007D547A">
        <w:t>2.3 African Union Agenda 2063</w:t>
      </w:r>
      <w:bookmarkEnd w:id="58"/>
    </w:p>
    <w:p w14:paraId="2E8AC2F5" w14:textId="77777777" w:rsidR="00D97E99" w:rsidRPr="00525520" w:rsidRDefault="00D97E99" w:rsidP="00525520">
      <w:pPr>
        <w:spacing w:line="240" w:lineRule="auto"/>
        <w:jc w:val="both"/>
        <w:rPr>
          <w:szCs w:val="24"/>
          <w:vertAlign w:val="superscript"/>
        </w:rPr>
      </w:pPr>
      <w:r w:rsidRPr="00525520">
        <w:rPr>
          <w:szCs w:val="24"/>
        </w:rPr>
        <w:t>The Agenda lays out the aspirations for the continent and positions renewable energy as a critical driver for Africa's sustainable development and economic growth. It envisions harnessing all African energy resources to ensure modern, efficient, reliable, cost-effective, renewable and environmentally friendly energy to all African households, businesses, industries and institutions.</w:t>
      </w:r>
    </w:p>
    <w:p w14:paraId="1C660C1F" w14:textId="77777777" w:rsidR="00D97E99" w:rsidRPr="007D547A" w:rsidRDefault="00D97E99" w:rsidP="007D547A">
      <w:pPr>
        <w:pStyle w:val="Heading2"/>
      </w:pPr>
      <w:bookmarkStart w:id="59" w:name="_Toc180679851"/>
      <w:r w:rsidRPr="007D547A">
        <w:t>2.4 National Legal, Policy and Programmatic Framework</w:t>
      </w:r>
      <w:bookmarkEnd w:id="59"/>
      <w:r w:rsidRPr="007D547A">
        <w:t xml:space="preserve"> </w:t>
      </w:r>
    </w:p>
    <w:p w14:paraId="11EBAFF2" w14:textId="77777777" w:rsidR="00D97E99" w:rsidRPr="00525520" w:rsidRDefault="00D97E99" w:rsidP="00525520">
      <w:pPr>
        <w:spacing w:line="240" w:lineRule="auto"/>
        <w:jc w:val="both"/>
        <w:rPr>
          <w:rFonts w:eastAsia="Georgia" w:cs="Georgia"/>
          <w:szCs w:val="24"/>
        </w:rPr>
      </w:pPr>
      <w:r w:rsidRPr="00525520">
        <w:rPr>
          <w:rFonts w:eastAsia="Georgia" w:cs="Georgia"/>
          <w:szCs w:val="24"/>
        </w:rPr>
        <w:t>Kenya has a plethora of policies and legal frameworks anchoring and guiding the energy sector. At the heart of it are key institutions that guide and shape the energy sector. The key public-sector institutions involved in managing and regulating the Kenya’s energy sector are the Ministry responsible for Energy and Petroleum, the Energy and Petroleum Regulatory Authority (EPRA), Kenya Power and Lighting Company Limited (the sole power distributor), Kenya Electricity Generation Company (</w:t>
      </w:r>
      <w:proofErr w:type="spellStart"/>
      <w:r w:rsidRPr="00525520">
        <w:rPr>
          <w:rFonts w:eastAsia="Georgia" w:cs="Georgia"/>
          <w:szCs w:val="24"/>
        </w:rPr>
        <w:t>KenGen</w:t>
      </w:r>
      <w:proofErr w:type="spellEnd"/>
      <w:r w:rsidRPr="00525520">
        <w:rPr>
          <w:rFonts w:eastAsia="Georgia" w:cs="Georgia"/>
          <w:szCs w:val="24"/>
        </w:rPr>
        <w:t>), the Geothermal Development Company, the Kenya Electricity Transmission Company (KETRACO), the Rural Electrification and Renewable Energy Corporation and Nuclear Power and Energy Agency (</w:t>
      </w:r>
      <w:proofErr w:type="spellStart"/>
      <w:r w:rsidRPr="00525520">
        <w:rPr>
          <w:rFonts w:eastAsia="Georgia" w:cs="Georgia"/>
          <w:szCs w:val="24"/>
        </w:rPr>
        <w:t>NuPEA</w:t>
      </w:r>
      <w:proofErr w:type="spellEnd"/>
      <w:r w:rsidRPr="00525520">
        <w:rPr>
          <w:rFonts w:eastAsia="Georgia" w:cs="Georgia"/>
          <w:szCs w:val="24"/>
        </w:rPr>
        <w:t>).</w:t>
      </w:r>
    </w:p>
    <w:p w14:paraId="19C9909D" w14:textId="2F05F876"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The main legal, policies and programmes aimed at achieving the clean energy access are: The Constitution of Kenya 2010, the Energy Act CAP 314, the Petroleum Act, 2019 and the National Energy Policy (2018), the Kenya National Electrification Strategy (2018), Sustainable Energy for All - Kenya Action Agenda, the Last-Mile connectivity </w:t>
      </w:r>
      <w:r w:rsidR="00F44E16" w:rsidRPr="00525520">
        <w:rPr>
          <w:rFonts w:eastAsia="Georgia" w:cs="Georgia"/>
          <w:szCs w:val="24"/>
        </w:rPr>
        <w:t>programme</w:t>
      </w:r>
      <w:r w:rsidRPr="00525520">
        <w:rPr>
          <w:rFonts w:eastAsia="Georgia" w:cs="Georgia"/>
          <w:szCs w:val="24"/>
        </w:rPr>
        <w:t xml:space="preserve"> for lighting and other uses of electricity, Kenya Off-grid Solar Access Program (KOSAP), the Gender Policy in Energy (2019), and the Kenya National Climate Change Action Plan, 2018-2022. </w:t>
      </w:r>
    </w:p>
    <w:p w14:paraId="64BD8544" w14:textId="77777777" w:rsidR="00D97E99" w:rsidRPr="00525520" w:rsidRDefault="00D97E99" w:rsidP="007D547A">
      <w:pPr>
        <w:pStyle w:val="Style3"/>
      </w:pPr>
      <w:r w:rsidRPr="00525520">
        <w:t xml:space="preserve">2.4.1 Constitution of Kenya, 2010 </w:t>
      </w:r>
    </w:p>
    <w:p w14:paraId="55AE5E50" w14:textId="77777777" w:rsidR="00D97E99" w:rsidRPr="00525520" w:rsidRDefault="00D97E99" w:rsidP="00525520">
      <w:pPr>
        <w:spacing w:line="240" w:lineRule="auto"/>
        <w:jc w:val="both"/>
        <w:rPr>
          <w:rFonts w:eastAsia="Georgia" w:cs="Georgia"/>
          <w:color w:val="000000"/>
          <w:szCs w:val="24"/>
        </w:rPr>
      </w:pPr>
      <w:r w:rsidRPr="00525520">
        <w:rPr>
          <w:rFonts w:eastAsia="Georgia" w:cs="Georgia"/>
          <w:color w:val="000000"/>
          <w:szCs w:val="24"/>
        </w:rPr>
        <w:t xml:space="preserve">In the Preamble, the people of Kenya shall be respectful of the environment which they recognize as their heritage with determination to sustain it for the benefit of future generations. </w:t>
      </w:r>
      <w:r w:rsidRPr="00525520">
        <w:rPr>
          <w:rFonts w:eastAsia="Georgia" w:cs="Georgia"/>
          <w:b/>
          <w:color w:val="000000"/>
          <w:szCs w:val="24"/>
        </w:rPr>
        <w:t>Article 10 (2)</w:t>
      </w:r>
      <w:r w:rsidRPr="00525520">
        <w:rPr>
          <w:rFonts w:eastAsia="Georgia" w:cs="Georgia"/>
          <w:color w:val="000000"/>
          <w:szCs w:val="24"/>
        </w:rPr>
        <w:t xml:space="preserve"> recognizes sustainable development in the list of national values and principles of governance; </w:t>
      </w:r>
      <w:r w:rsidRPr="00525520">
        <w:rPr>
          <w:rFonts w:eastAsia="Georgia" w:cs="Georgia"/>
          <w:b/>
          <w:color w:val="000000"/>
          <w:szCs w:val="24"/>
        </w:rPr>
        <w:t>Article 42</w:t>
      </w:r>
      <w:r w:rsidRPr="00525520">
        <w:rPr>
          <w:rFonts w:eastAsia="Georgia" w:cs="Georgia"/>
          <w:color w:val="000000"/>
          <w:szCs w:val="24"/>
        </w:rPr>
        <w:t xml:space="preserve"> of the constitution of Kenya provides for a clean and healthy environment, which includes the right—(</w:t>
      </w:r>
      <w:r w:rsidRPr="00525520">
        <w:rPr>
          <w:rFonts w:eastAsia="Georgia" w:cs="Georgia"/>
          <w:i/>
          <w:color w:val="000000"/>
          <w:szCs w:val="24"/>
        </w:rPr>
        <w:t>a</w:t>
      </w:r>
      <w:r w:rsidRPr="00525520">
        <w:rPr>
          <w:rFonts w:eastAsia="Georgia" w:cs="Georgia"/>
          <w:color w:val="000000"/>
          <w:szCs w:val="24"/>
        </w:rPr>
        <w:t xml:space="preserve">) to have the environment protected for the benefit of present and future generations through legislative and other measures. Clean and healthy environment encompass transition to clean energy both at the household level and in the aggregate economy.  </w:t>
      </w:r>
    </w:p>
    <w:p w14:paraId="1D651063" w14:textId="77777777" w:rsidR="00D97E99" w:rsidRPr="00525520" w:rsidRDefault="00D97E99" w:rsidP="007D547A">
      <w:pPr>
        <w:pStyle w:val="Style3"/>
      </w:pPr>
      <w:r w:rsidRPr="00525520">
        <w:t>2.4.2 Kenya Vision 2030</w:t>
      </w:r>
    </w:p>
    <w:p w14:paraId="5BA7E583" w14:textId="3EF9F98D" w:rsidR="00724691" w:rsidRDefault="00D97E99" w:rsidP="00724691">
      <w:pPr>
        <w:spacing w:after="0" w:line="240" w:lineRule="auto"/>
        <w:jc w:val="both"/>
        <w:rPr>
          <w:rFonts w:eastAsia="Georgia" w:cs="Georgia"/>
          <w:szCs w:val="24"/>
        </w:rPr>
      </w:pPr>
      <w:r w:rsidRPr="00525520">
        <w:rPr>
          <w:rFonts w:eastAsia="Georgia" w:cs="Georgia"/>
          <w:szCs w:val="24"/>
        </w:rPr>
        <w:t xml:space="preserve">Kenya Vision 2030 is the long-term development blueprint. It aims to transform Kenya into “a newly-industrializing, middle income country providing a high quality of life to all its citizens in a clean and secure environment." The Vision 2030 is organized into Medium Term Plans (MTP). </w:t>
      </w:r>
      <w:r w:rsidR="00724691">
        <w:rPr>
          <w:rFonts w:eastAsia="Georgia" w:cs="Georgia"/>
          <w:szCs w:val="24"/>
        </w:rPr>
        <w:t>Kenya is currently implementing t</w:t>
      </w:r>
      <w:r w:rsidR="00724691" w:rsidRPr="00724691">
        <w:rPr>
          <w:rFonts w:eastAsia="Georgia" w:cs="Georgia"/>
          <w:szCs w:val="24"/>
        </w:rPr>
        <w:t xml:space="preserve">he Fourth Medium Term Plan (MTP IV) 2023-2027 </w:t>
      </w:r>
      <w:r w:rsidR="00724691">
        <w:rPr>
          <w:rFonts w:eastAsia="Georgia" w:cs="Georgia"/>
          <w:szCs w:val="24"/>
        </w:rPr>
        <w:t xml:space="preserve">which in essence </w:t>
      </w:r>
      <w:r w:rsidR="00724691" w:rsidRPr="00724691">
        <w:rPr>
          <w:rFonts w:eastAsia="Georgia" w:cs="Georgia"/>
          <w:szCs w:val="24"/>
        </w:rPr>
        <w:t xml:space="preserve">implements </w:t>
      </w:r>
      <w:r w:rsidR="00724691">
        <w:rPr>
          <w:rFonts w:eastAsia="Georgia" w:cs="Georgia"/>
          <w:szCs w:val="24"/>
        </w:rPr>
        <w:t xml:space="preserve">current government manifesto and revolutionary agenda dubbed </w:t>
      </w:r>
      <w:r w:rsidR="00724691" w:rsidRPr="00724691">
        <w:rPr>
          <w:rFonts w:eastAsia="Georgia" w:cs="Georgia"/>
          <w:szCs w:val="24"/>
        </w:rPr>
        <w:t xml:space="preserve">the Bottom-Up Economic </w:t>
      </w:r>
      <w:r w:rsidR="00724691">
        <w:rPr>
          <w:rFonts w:eastAsia="Georgia" w:cs="Georgia"/>
          <w:szCs w:val="24"/>
        </w:rPr>
        <w:t xml:space="preserve">Transformation Agenda (BETA). The BETA </w:t>
      </w:r>
      <w:r w:rsidR="00724691" w:rsidRPr="00724691">
        <w:rPr>
          <w:rFonts w:eastAsia="Georgia" w:cs="Georgia"/>
          <w:szCs w:val="24"/>
        </w:rPr>
        <w:t xml:space="preserve">is geared towards economic turnaround and inclusive growth through a value chain approach. BETA targets sectors with high </w:t>
      </w:r>
      <w:r w:rsidR="00724691" w:rsidRPr="00724691">
        <w:rPr>
          <w:rFonts w:eastAsia="Georgia" w:cs="Georgia"/>
          <w:szCs w:val="24"/>
        </w:rPr>
        <w:lastRenderedPageBreak/>
        <w:t>impact to drive economic recovery. The BETA objectives are: bringing down the cost of living, eradicating hunger, creating jobs, expanding the tax base, improving foreign exchange balances and inclusive growth. This will be achieved through targeted investments in five core pillars, namely: Agriculture; Micro, Small and Medium Enterprise (MSME) Economy; Housing and Settlement; Healthcare; Digital Superhighway and Creative Economy. BETA will be implemented through five MTP IV sectors, namely: Finance and Production; Infrastructure; Social; Environment and Natural Resources; and Governance and Public Administration</w:t>
      </w:r>
      <w:r w:rsidR="00724691">
        <w:rPr>
          <w:rStyle w:val="FootnoteReference"/>
          <w:rFonts w:eastAsia="Georgia" w:cs="Georgia"/>
          <w:szCs w:val="24"/>
        </w:rPr>
        <w:footnoteReference w:id="58"/>
      </w:r>
      <w:r w:rsidR="00724691" w:rsidRPr="00724691">
        <w:rPr>
          <w:rFonts w:eastAsia="Georgia" w:cs="Georgia"/>
          <w:szCs w:val="24"/>
        </w:rPr>
        <w:t>.</w:t>
      </w:r>
      <w:r w:rsidR="00724691">
        <w:rPr>
          <w:rFonts w:eastAsia="Georgia" w:cs="Georgia"/>
          <w:szCs w:val="24"/>
        </w:rPr>
        <w:t xml:space="preserve"> </w:t>
      </w:r>
    </w:p>
    <w:p w14:paraId="3AAF0BC2" w14:textId="77777777" w:rsidR="00724691" w:rsidRDefault="00724691" w:rsidP="00724691">
      <w:pPr>
        <w:spacing w:after="0" w:line="240" w:lineRule="auto"/>
        <w:jc w:val="both"/>
        <w:rPr>
          <w:rFonts w:eastAsia="Georgia" w:cs="Georgia"/>
          <w:szCs w:val="24"/>
        </w:rPr>
      </w:pPr>
    </w:p>
    <w:p w14:paraId="493259F7" w14:textId="65CD9A6D" w:rsidR="00D97E99" w:rsidRPr="00525520" w:rsidRDefault="00724691" w:rsidP="00EF2EDD">
      <w:pPr>
        <w:spacing w:after="0" w:line="240" w:lineRule="auto"/>
        <w:jc w:val="both"/>
        <w:rPr>
          <w:rFonts w:eastAsia="Georgia" w:cs="Georgia"/>
          <w:szCs w:val="24"/>
        </w:rPr>
      </w:pPr>
      <w:r>
        <w:rPr>
          <w:rFonts w:eastAsia="Georgia" w:cs="Georgia"/>
          <w:szCs w:val="24"/>
        </w:rPr>
        <w:t xml:space="preserve">Through operationalization of BETA, Kenya aims to attain universal electricity connections by 2030. So far efforts are in place to sustain </w:t>
      </w:r>
      <w:r w:rsidR="00EF2EDD">
        <w:rPr>
          <w:rFonts w:eastAsia="Georgia" w:cs="Georgia"/>
          <w:szCs w:val="24"/>
        </w:rPr>
        <w:t xml:space="preserve">grid connectivity and </w:t>
      </w:r>
      <w:r>
        <w:rPr>
          <w:rFonts w:eastAsia="Georgia" w:cs="Georgia"/>
          <w:szCs w:val="24"/>
        </w:rPr>
        <w:t xml:space="preserve">75% </w:t>
      </w:r>
      <w:r w:rsidR="00EF2EDD">
        <w:rPr>
          <w:rFonts w:eastAsia="Georgia" w:cs="Georgia"/>
          <w:szCs w:val="24"/>
        </w:rPr>
        <w:t xml:space="preserve">of households in Kenya to remain connected to electricity. The </w:t>
      </w:r>
      <w:r w:rsidRPr="00724691">
        <w:rPr>
          <w:rFonts w:eastAsia="Georgia" w:cs="Georgia"/>
          <w:szCs w:val="24"/>
        </w:rPr>
        <w:t xml:space="preserve">Energy and Petroleum Regulatory Authority, improved </w:t>
      </w:r>
      <w:r w:rsidR="00EF2EDD">
        <w:rPr>
          <w:rFonts w:eastAsia="Georgia" w:cs="Georgia"/>
          <w:szCs w:val="24"/>
        </w:rPr>
        <w:t xml:space="preserve">in 2023 </w:t>
      </w:r>
      <w:r w:rsidRPr="00724691">
        <w:rPr>
          <w:rFonts w:eastAsia="Georgia" w:cs="Georgia"/>
          <w:szCs w:val="24"/>
        </w:rPr>
        <w:t>its</w:t>
      </w:r>
      <w:r w:rsidR="00EF2EDD">
        <w:rPr>
          <w:rFonts w:eastAsia="Georgia" w:cs="Georgia"/>
          <w:szCs w:val="24"/>
        </w:rPr>
        <w:t xml:space="preserve"> </w:t>
      </w:r>
      <w:r w:rsidRPr="00724691">
        <w:rPr>
          <w:rFonts w:eastAsia="Georgia" w:cs="Georgia"/>
          <w:szCs w:val="24"/>
        </w:rPr>
        <w:t>energy mix to over 90 percent dependency on renewable energy sources</w:t>
      </w:r>
      <w:r w:rsidR="00EF2EDD">
        <w:rPr>
          <w:rFonts w:eastAsia="Georgia" w:cs="Georgia"/>
          <w:szCs w:val="24"/>
        </w:rPr>
        <w:t>, even though challenges remain on reaching universal</w:t>
      </w:r>
      <w:r w:rsidRPr="00724691">
        <w:rPr>
          <w:rFonts w:eastAsia="Georgia" w:cs="Georgia"/>
          <w:szCs w:val="24"/>
        </w:rPr>
        <w:t xml:space="preserve"> access to clean energy</w:t>
      </w:r>
      <w:r w:rsidR="00EF2EDD">
        <w:rPr>
          <w:rStyle w:val="FootnoteReference"/>
          <w:rFonts w:eastAsia="Georgia" w:cs="Georgia"/>
          <w:szCs w:val="24"/>
        </w:rPr>
        <w:footnoteReference w:id="59"/>
      </w:r>
      <w:r w:rsidR="00EF2EDD">
        <w:rPr>
          <w:rFonts w:eastAsia="Georgia" w:cs="Georgia"/>
          <w:szCs w:val="24"/>
        </w:rPr>
        <w:t>.</w:t>
      </w:r>
    </w:p>
    <w:p w14:paraId="6B5F2640" w14:textId="77777777" w:rsidR="007D547A" w:rsidRDefault="007D547A">
      <w:pPr>
        <w:rPr>
          <w:b/>
        </w:rPr>
      </w:pPr>
      <w:r>
        <w:br w:type="page"/>
      </w:r>
    </w:p>
    <w:p w14:paraId="2BB234D2" w14:textId="47C4FE5E" w:rsidR="00D97E99" w:rsidRPr="00525520" w:rsidRDefault="00D97E99" w:rsidP="007D547A">
      <w:pPr>
        <w:pStyle w:val="Style3"/>
      </w:pPr>
      <w:r w:rsidRPr="00525520">
        <w:lastRenderedPageBreak/>
        <w:t xml:space="preserve">2.4.3 The Energy Act, 2019 </w:t>
      </w:r>
    </w:p>
    <w:p w14:paraId="5171AE9C" w14:textId="3B39D9F3"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The Act consolidates the laws relating to energy, to properly delineate the functions of the national and devolved levels of government in relation to energy, to provide for the exploitation of renewable energy sources, to regulate midstream and downstream petroleum and coal activity and for the supply and use of electricity and other forms of electricity.</w:t>
      </w:r>
      <w:r w:rsidR="007D547A">
        <w:rPr>
          <w:rFonts w:eastAsia="Times New Roman" w:cs="Arial"/>
          <w:color w:val="000000"/>
          <w:szCs w:val="24"/>
        </w:rPr>
        <w:t xml:space="preserve"> </w:t>
      </w:r>
      <w:r w:rsidRPr="00525520">
        <w:rPr>
          <w:rFonts w:eastAsia="Times New Roman" w:cs="Arial"/>
          <w:color w:val="000000"/>
          <w:szCs w:val="24"/>
        </w:rPr>
        <w:t>The Energy Act established several new energy sector entities including:</w:t>
      </w:r>
    </w:p>
    <w:p w14:paraId="114472D6" w14:textId="3C4B57BE" w:rsidR="00D97E99" w:rsidRPr="00525520" w:rsidRDefault="00D97E99" w:rsidP="00525520">
      <w:pPr>
        <w:spacing w:after="0" w:line="240" w:lineRule="auto"/>
        <w:jc w:val="both"/>
        <w:rPr>
          <w:rFonts w:eastAsia="Times New Roman" w:cs="Arial"/>
          <w:color w:val="000000"/>
          <w:szCs w:val="24"/>
        </w:rPr>
      </w:pPr>
    </w:p>
    <w:p w14:paraId="09F63F42" w14:textId="77777777" w:rsidR="00D97E99" w:rsidRPr="00525520" w:rsidRDefault="00D97E99" w:rsidP="00525520">
      <w:pPr>
        <w:pStyle w:val="ListParagraph"/>
        <w:numPr>
          <w:ilvl w:val="0"/>
          <w:numId w:val="35"/>
        </w:numPr>
        <w:spacing w:after="0" w:line="240" w:lineRule="auto"/>
        <w:jc w:val="both"/>
        <w:rPr>
          <w:rFonts w:eastAsia="Times New Roman" w:cs="Arial"/>
          <w:color w:val="000000"/>
          <w:szCs w:val="24"/>
        </w:rPr>
      </w:pPr>
      <w:r w:rsidRPr="00525520">
        <w:rPr>
          <w:rFonts w:eastAsia="Times New Roman" w:cs="Arial"/>
          <w:b/>
          <w:color w:val="000000"/>
          <w:szCs w:val="24"/>
        </w:rPr>
        <w:t>Energy and Petroleum Regulatory Authority (EPRA</w:t>
      </w:r>
      <w:r w:rsidRPr="00525520">
        <w:rPr>
          <w:rFonts w:eastAsia="Times New Roman" w:cs="Arial"/>
          <w:color w:val="000000"/>
          <w:szCs w:val="24"/>
        </w:rPr>
        <w:t>)</w:t>
      </w:r>
    </w:p>
    <w:p w14:paraId="46E56D57" w14:textId="77777777"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The EPRA is the successor to the Energy Regulatory Commission (ERC), which exercised regulatory control over the energy sector. The objects and functions specified for EPRA are fundamentally the same as those of the ERC.</w:t>
      </w:r>
    </w:p>
    <w:p w14:paraId="6AA07C71" w14:textId="77777777" w:rsidR="00D97E99" w:rsidRPr="00525520" w:rsidRDefault="00D97E99" w:rsidP="00525520">
      <w:pPr>
        <w:spacing w:after="0" w:line="240" w:lineRule="auto"/>
        <w:jc w:val="both"/>
        <w:rPr>
          <w:rFonts w:eastAsia="Times New Roman" w:cs="Arial"/>
          <w:color w:val="000000"/>
          <w:szCs w:val="24"/>
        </w:rPr>
      </w:pPr>
    </w:p>
    <w:p w14:paraId="29D2F316" w14:textId="77777777" w:rsidR="00D97E99" w:rsidRPr="00525520" w:rsidRDefault="00D97E99" w:rsidP="00525520">
      <w:pPr>
        <w:pStyle w:val="ListParagraph"/>
        <w:numPr>
          <w:ilvl w:val="0"/>
          <w:numId w:val="35"/>
        </w:numPr>
        <w:spacing w:after="0" w:line="240" w:lineRule="auto"/>
        <w:jc w:val="both"/>
        <w:rPr>
          <w:rFonts w:eastAsia="Times New Roman" w:cs="Arial"/>
          <w:color w:val="000000"/>
          <w:szCs w:val="24"/>
        </w:rPr>
      </w:pPr>
      <w:r w:rsidRPr="00525520">
        <w:rPr>
          <w:rFonts w:eastAsia="Times New Roman" w:cs="Arial"/>
          <w:b/>
          <w:color w:val="000000"/>
          <w:szCs w:val="24"/>
        </w:rPr>
        <w:t>The Energy and Petroleum Tribunal (EPT)</w:t>
      </w:r>
    </w:p>
    <w:p w14:paraId="1CC46C62" w14:textId="77777777"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 xml:space="preserve">The EPT is the successor to the Energy Tribunal. The Energy Tribunal was a quasi-judicial body whose mandate was to hear appeals that may be made to decisions made by the ERC in accordance with the repealed Energy Act. The EPTs jurisdiction is wider; it may hear and determine disputes and appeals relating to energy and petroleum that may arise under the Energy Act and any other written laws. The Act provides a clearer legislative framework, to guide the EPTs conduct its business especially so far as its procedures are concerned. </w:t>
      </w:r>
    </w:p>
    <w:p w14:paraId="367EB9D4" w14:textId="77777777" w:rsidR="00D97E99" w:rsidRPr="00525520" w:rsidRDefault="00D97E99" w:rsidP="00525520">
      <w:pPr>
        <w:spacing w:after="0" w:line="240" w:lineRule="auto"/>
        <w:jc w:val="both"/>
        <w:rPr>
          <w:rFonts w:eastAsia="Times New Roman" w:cs="Arial"/>
          <w:color w:val="000000"/>
          <w:szCs w:val="24"/>
        </w:rPr>
      </w:pPr>
    </w:p>
    <w:p w14:paraId="36ABC5C5" w14:textId="77777777" w:rsidR="00D97E99" w:rsidRPr="00525520" w:rsidRDefault="00D97E99" w:rsidP="00525520">
      <w:pPr>
        <w:pStyle w:val="ListParagraph"/>
        <w:numPr>
          <w:ilvl w:val="0"/>
          <w:numId w:val="35"/>
        </w:numPr>
        <w:spacing w:after="0" w:line="240" w:lineRule="auto"/>
        <w:jc w:val="both"/>
        <w:rPr>
          <w:rFonts w:eastAsia="Times New Roman" w:cs="Arial"/>
          <w:b/>
          <w:color w:val="000000"/>
          <w:szCs w:val="24"/>
        </w:rPr>
      </w:pPr>
      <w:r w:rsidRPr="00525520">
        <w:rPr>
          <w:rFonts w:eastAsia="Times New Roman" w:cs="Arial"/>
          <w:b/>
          <w:color w:val="000000"/>
          <w:szCs w:val="24"/>
        </w:rPr>
        <w:t xml:space="preserve">Rural Electrification and Renewable Energy Corporation (REREC)/ Renewable Energy Resource Advisory Committee (RERAC) </w:t>
      </w:r>
    </w:p>
    <w:p w14:paraId="76CEE28A" w14:textId="77777777" w:rsidR="00D97E99" w:rsidRPr="00525520" w:rsidRDefault="00D97E99" w:rsidP="00525520">
      <w:pPr>
        <w:pStyle w:val="ListParagraph"/>
        <w:spacing w:after="0" w:line="240" w:lineRule="auto"/>
        <w:jc w:val="both"/>
        <w:rPr>
          <w:rFonts w:eastAsia="Times New Roman" w:cs="Arial"/>
          <w:b/>
          <w:color w:val="000000"/>
          <w:szCs w:val="24"/>
        </w:rPr>
      </w:pPr>
    </w:p>
    <w:p w14:paraId="79D5CF60" w14:textId="77777777"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The Energy Act established REREC and RERAC. REREC is the successor to the Rural Electrification Authority (REA). REREC will, in addition to rural electrification, have an expanded mandate in relation to renewable energy that will put it at the centre of policy formulation, research and development, international cooperation and the promotion of renewable energy use amongst the local population. RERAC on the other hand is an inter-ministerial committee intended to advise the responsible cabinet secretary on matters concerning the allocation of renewable energy resources, the licensing of renewable energy resource areas, the management of water towers and catchment areas, the development of multi-purpose projects such as dams and reservoirs and the management and development of renewable energy resources.</w:t>
      </w:r>
    </w:p>
    <w:p w14:paraId="1A8190D6" w14:textId="77777777" w:rsidR="00D97E99" w:rsidRPr="00525520" w:rsidRDefault="00D97E99" w:rsidP="00525520">
      <w:pPr>
        <w:spacing w:line="240" w:lineRule="auto"/>
        <w:jc w:val="both"/>
        <w:rPr>
          <w:rFonts w:eastAsia="Georgia" w:cs="Georgia"/>
          <w:szCs w:val="24"/>
        </w:rPr>
      </w:pPr>
    </w:p>
    <w:p w14:paraId="779E1810" w14:textId="77777777" w:rsidR="00D97E99" w:rsidRPr="00525520" w:rsidRDefault="00D97E99" w:rsidP="00525520">
      <w:pPr>
        <w:pStyle w:val="ListParagraph"/>
        <w:numPr>
          <w:ilvl w:val="0"/>
          <w:numId w:val="35"/>
        </w:numPr>
        <w:spacing w:after="0" w:line="240" w:lineRule="auto"/>
        <w:jc w:val="both"/>
        <w:rPr>
          <w:rFonts w:eastAsia="Times New Roman" w:cs="Arial"/>
          <w:color w:val="000000"/>
          <w:szCs w:val="24"/>
        </w:rPr>
      </w:pPr>
      <w:r w:rsidRPr="00525520">
        <w:rPr>
          <w:rFonts w:eastAsia="Times New Roman" w:cs="Arial"/>
          <w:b/>
          <w:color w:val="000000"/>
          <w:szCs w:val="24"/>
        </w:rPr>
        <w:t>Nuclear Power and Energy Agency (NUPEA)</w:t>
      </w:r>
    </w:p>
    <w:p w14:paraId="070E121B" w14:textId="77777777"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The NUPEA is the successor to the Kenya Nuclear Electricity Board a state corporation established pursuant to the Kenya Nuclear Electricity Board Order No. 131 of 2012. The NUPEA will continue the Board’s mandate to develop and implement Kenya’s nuclear energy programme.</w:t>
      </w:r>
    </w:p>
    <w:p w14:paraId="41D945B0" w14:textId="77777777" w:rsidR="00D97E99" w:rsidRPr="00525520" w:rsidRDefault="00D97E99" w:rsidP="00525520">
      <w:pPr>
        <w:pStyle w:val="ListParagraph"/>
        <w:numPr>
          <w:ilvl w:val="0"/>
          <w:numId w:val="35"/>
        </w:numPr>
        <w:spacing w:before="100" w:beforeAutospacing="1" w:after="100" w:afterAutospacing="1" w:line="240" w:lineRule="auto"/>
        <w:jc w:val="both"/>
        <w:outlineLvl w:val="1"/>
        <w:rPr>
          <w:rFonts w:eastAsia="Times New Roman" w:cs="Arial"/>
          <w:b/>
          <w:bCs/>
          <w:color w:val="000000"/>
          <w:szCs w:val="24"/>
        </w:rPr>
      </w:pPr>
      <w:r w:rsidRPr="00525520">
        <w:rPr>
          <w:rFonts w:eastAsia="Times New Roman" w:cs="Arial"/>
          <w:b/>
          <w:bCs/>
          <w:color w:val="000000"/>
          <w:szCs w:val="24"/>
        </w:rPr>
        <w:t>Vesting of Rights over Renewable Energy Resources</w:t>
      </w:r>
    </w:p>
    <w:p w14:paraId="47534D66" w14:textId="5C577CEA" w:rsidR="00D97E99"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 xml:space="preserve">The Energy Act provides for all renewable and geothermal energy resources vested in the national government to clarify which level of government has the right to manage these resources. As resources are not evenly distributed across the country, it is considered best to have them vested by the national government who can develop them for the benefit of all Kenyan people and not just the regional county governments and communities where the resources are located. These county governments and communities are however compensated by receiving a part of the royalties between the three main stakeholders i.e. the communities and county governments from the areas the resources are located and the national government. </w:t>
      </w:r>
    </w:p>
    <w:p w14:paraId="1588A84C" w14:textId="77777777" w:rsidR="00D97E99" w:rsidRPr="00525520" w:rsidRDefault="00D97E99" w:rsidP="00525520">
      <w:pPr>
        <w:pStyle w:val="ListParagraph"/>
        <w:numPr>
          <w:ilvl w:val="0"/>
          <w:numId w:val="35"/>
        </w:numPr>
        <w:spacing w:before="100" w:beforeAutospacing="1" w:after="100" w:afterAutospacing="1" w:line="240" w:lineRule="auto"/>
        <w:jc w:val="both"/>
        <w:outlineLvl w:val="1"/>
        <w:rPr>
          <w:rFonts w:eastAsia="Times New Roman" w:cs="Arial"/>
          <w:b/>
          <w:bCs/>
          <w:color w:val="000000"/>
          <w:szCs w:val="24"/>
        </w:rPr>
      </w:pPr>
      <w:r w:rsidRPr="00525520">
        <w:rPr>
          <w:rFonts w:eastAsia="Times New Roman" w:cs="Arial"/>
          <w:b/>
          <w:bCs/>
          <w:color w:val="000000"/>
          <w:szCs w:val="24"/>
        </w:rPr>
        <w:lastRenderedPageBreak/>
        <w:t>Preparation of Renewable Energy Resources Inventory and Resource Map</w:t>
      </w:r>
    </w:p>
    <w:p w14:paraId="36AD2096" w14:textId="0C25B385" w:rsidR="00C61138"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 xml:space="preserve">The Act has provisions relating to the creation of an inventory and resource map for renewable energy resources by the government through the Ministry of Energy &amp; Petroleum. This inventory and map </w:t>
      </w:r>
      <w:r w:rsidR="00FC2C27" w:rsidRPr="00525520">
        <w:rPr>
          <w:rFonts w:eastAsia="Times New Roman" w:cs="Arial"/>
          <w:color w:val="000000"/>
          <w:szCs w:val="24"/>
        </w:rPr>
        <w:t>are</w:t>
      </w:r>
      <w:r w:rsidRPr="00525520">
        <w:rPr>
          <w:rFonts w:eastAsia="Times New Roman" w:cs="Arial"/>
          <w:color w:val="000000"/>
          <w:szCs w:val="24"/>
        </w:rPr>
        <w:t xml:space="preserve"> aimed at reducing the burden on prospective investors of conducting exploratory and feasibility studies.</w:t>
      </w:r>
    </w:p>
    <w:p w14:paraId="318E90E4" w14:textId="595F14B2" w:rsidR="00C61138" w:rsidRDefault="00C61138">
      <w:pPr>
        <w:rPr>
          <w:rFonts w:eastAsia="Times New Roman" w:cs="Arial"/>
          <w:color w:val="000000"/>
          <w:szCs w:val="24"/>
        </w:rPr>
      </w:pPr>
    </w:p>
    <w:p w14:paraId="509F78F6" w14:textId="77777777" w:rsidR="00D97E99" w:rsidRPr="00525520" w:rsidRDefault="00D97E99" w:rsidP="00525520">
      <w:pPr>
        <w:pStyle w:val="ListParagraph"/>
        <w:numPr>
          <w:ilvl w:val="0"/>
          <w:numId w:val="35"/>
        </w:numPr>
        <w:spacing w:line="240" w:lineRule="auto"/>
        <w:rPr>
          <w:rFonts w:eastAsia="Times New Roman" w:cs="Arial"/>
          <w:b/>
          <w:bCs/>
          <w:color w:val="000000"/>
          <w:szCs w:val="24"/>
        </w:rPr>
      </w:pPr>
      <w:r w:rsidRPr="00525520">
        <w:rPr>
          <w:rFonts w:eastAsia="Times New Roman" w:cs="Arial"/>
          <w:b/>
          <w:bCs/>
          <w:color w:val="000000"/>
          <w:szCs w:val="24"/>
        </w:rPr>
        <w:t>The Renewable Energy Feed-in-Tariff-System (</w:t>
      </w:r>
      <w:proofErr w:type="spellStart"/>
      <w:r w:rsidRPr="00525520">
        <w:rPr>
          <w:rFonts w:eastAsia="Times New Roman" w:cs="Arial"/>
          <w:b/>
          <w:bCs/>
          <w:color w:val="000000"/>
          <w:szCs w:val="24"/>
        </w:rPr>
        <w:t>FiT</w:t>
      </w:r>
      <w:proofErr w:type="spellEnd"/>
      <w:r w:rsidRPr="00525520">
        <w:rPr>
          <w:rFonts w:eastAsia="Times New Roman" w:cs="Arial"/>
          <w:b/>
          <w:bCs/>
          <w:color w:val="000000"/>
          <w:szCs w:val="24"/>
        </w:rPr>
        <w:t>)</w:t>
      </w:r>
    </w:p>
    <w:p w14:paraId="10F04B17" w14:textId="77777777" w:rsidR="00D97E99" w:rsidRPr="00525520" w:rsidRDefault="00D97E99" w:rsidP="00525520">
      <w:pPr>
        <w:spacing w:after="0" w:line="240" w:lineRule="auto"/>
        <w:jc w:val="both"/>
        <w:rPr>
          <w:rFonts w:eastAsia="Times New Roman" w:cs="Arial"/>
          <w:color w:val="000000"/>
          <w:szCs w:val="24"/>
        </w:rPr>
      </w:pPr>
      <w:r w:rsidRPr="00525520">
        <w:rPr>
          <w:rFonts w:eastAsia="Times New Roman" w:cs="Arial"/>
          <w:color w:val="000000"/>
          <w:szCs w:val="24"/>
        </w:rPr>
        <w:t>The Renewable Energy Feed in Tariff System is anchored in the Energy Act providing further legislative backing the ‘Feed-In-Tariffs Policy on Wind, Biomass, Small-Hydro, Geothermal, Biogas and Solar Resource Generated Electricity’ (</w:t>
      </w:r>
      <w:proofErr w:type="spellStart"/>
      <w:r w:rsidRPr="00525520">
        <w:rPr>
          <w:rFonts w:eastAsia="Times New Roman" w:cs="Arial"/>
          <w:color w:val="000000"/>
          <w:szCs w:val="24"/>
        </w:rPr>
        <w:t>FiT</w:t>
      </w:r>
      <w:proofErr w:type="spellEnd"/>
      <w:r w:rsidRPr="00525520">
        <w:rPr>
          <w:rFonts w:eastAsia="Times New Roman" w:cs="Arial"/>
          <w:color w:val="000000"/>
          <w:szCs w:val="24"/>
        </w:rPr>
        <w:t xml:space="preserve"> Policy) developed by the Ministry of Energy in 2008. The </w:t>
      </w:r>
      <w:proofErr w:type="spellStart"/>
      <w:r w:rsidRPr="00525520">
        <w:rPr>
          <w:rFonts w:eastAsia="Times New Roman" w:cs="Arial"/>
          <w:color w:val="000000"/>
          <w:szCs w:val="24"/>
        </w:rPr>
        <w:t>FiT</w:t>
      </w:r>
      <w:proofErr w:type="spellEnd"/>
      <w:r w:rsidRPr="00525520">
        <w:rPr>
          <w:rFonts w:eastAsia="Times New Roman" w:cs="Arial"/>
          <w:color w:val="000000"/>
          <w:szCs w:val="24"/>
        </w:rPr>
        <w:t xml:space="preserve"> is intended to encourage the generation of energy from renewable sources and its supply through localised distribution networks. It is also intended to encourage the uptake and innovation of renewable energy technology and in sum to help reduce the greenhouse gas emissions and Kenya’s reliance on non-renewable energy sources. </w:t>
      </w:r>
    </w:p>
    <w:p w14:paraId="6D7D5D09" w14:textId="77777777" w:rsidR="00D97E99" w:rsidRPr="00525520" w:rsidRDefault="00D97E99" w:rsidP="00525520">
      <w:pPr>
        <w:spacing w:line="240" w:lineRule="auto"/>
        <w:jc w:val="both"/>
        <w:rPr>
          <w:rFonts w:eastAsia="Georgia" w:cs="Georgia"/>
          <w:szCs w:val="24"/>
        </w:rPr>
      </w:pPr>
    </w:p>
    <w:p w14:paraId="7D671E7F" w14:textId="77777777" w:rsidR="00D97E99" w:rsidRPr="00525520" w:rsidRDefault="00D97E99" w:rsidP="007D547A">
      <w:pPr>
        <w:pStyle w:val="Style3"/>
      </w:pPr>
      <w:r w:rsidRPr="00525520">
        <w:t>2.4.4 Gender Policy in Energy, 2019</w:t>
      </w:r>
    </w:p>
    <w:p w14:paraId="7809F4A1" w14:textId="77777777" w:rsidR="00D97E99" w:rsidRPr="00525520" w:rsidRDefault="00D97E99" w:rsidP="00525520">
      <w:pPr>
        <w:spacing w:line="240" w:lineRule="auto"/>
        <w:jc w:val="both"/>
        <w:rPr>
          <w:rFonts w:eastAsia="Times New Roman" w:cs="Arial"/>
          <w:color w:val="000000"/>
          <w:szCs w:val="24"/>
        </w:rPr>
      </w:pPr>
      <w:r w:rsidRPr="00525520">
        <w:rPr>
          <w:rFonts w:eastAsia="Times New Roman" w:cs="Arial"/>
          <w:color w:val="000000"/>
          <w:szCs w:val="24"/>
        </w:rPr>
        <w:t>The policy provides a framework for mainstreaming gender in policies, programmes and projects in energy, and commits to:</w:t>
      </w:r>
      <w:r w:rsidRPr="00525520">
        <w:rPr>
          <w:rFonts w:eastAsia="Times New Roman" w:cs="Arial"/>
          <w:color w:val="000000"/>
          <w:szCs w:val="24"/>
          <w:vertAlign w:val="superscript"/>
        </w:rPr>
        <w:footnoteReference w:id="60"/>
      </w:r>
      <w:r w:rsidRPr="00525520">
        <w:rPr>
          <w:rFonts w:eastAsia="Times New Roman" w:cs="Arial"/>
          <w:color w:val="000000"/>
          <w:szCs w:val="24"/>
        </w:rPr>
        <w:t xml:space="preserve"> Strengthening institutional frameworks for the employment of women in energy, ensuring compliance with the Constitution of Kenya on gender: such as by engendering all energy policies, plans, budgets, strategies and programmes, increasing awareness on gender in the energy sector, integrating gender in programmes, and in monitoring and evaluation, promoting clean cooking solutions and environmental sustainability;</w:t>
      </w:r>
    </w:p>
    <w:p w14:paraId="30FAC67D" w14:textId="77777777" w:rsidR="00D97E99" w:rsidRPr="00525520" w:rsidRDefault="00D97E99" w:rsidP="00525520">
      <w:pPr>
        <w:pStyle w:val="ListParagraph"/>
        <w:numPr>
          <w:ilvl w:val="2"/>
          <w:numId w:val="36"/>
        </w:numPr>
        <w:spacing w:line="240" w:lineRule="auto"/>
        <w:jc w:val="both"/>
        <w:rPr>
          <w:rFonts w:eastAsia="Georgia" w:cs="Georgia"/>
          <w:szCs w:val="24"/>
        </w:rPr>
      </w:pPr>
      <w:r w:rsidRPr="00525520">
        <w:rPr>
          <w:rFonts w:eastAsia="Georgia" w:cs="Georgia"/>
          <w:b/>
          <w:szCs w:val="24"/>
        </w:rPr>
        <w:t>Kenya’s National Climate Change Action Plan (2018-2022)</w:t>
      </w:r>
      <w:r w:rsidRPr="00525520">
        <w:rPr>
          <w:rFonts w:eastAsia="Georgia" w:cs="Georgia"/>
          <w:szCs w:val="24"/>
        </w:rPr>
        <w:t xml:space="preserve"> </w:t>
      </w:r>
    </w:p>
    <w:p w14:paraId="1F9D88F2" w14:textId="0C15B9FD" w:rsidR="00D97E99" w:rsidRDefault="00D97E99" w:rsidP="00525520">
      <w:pPr>
        <w:spacing w:line="240" w:lineRule="auto"/>
        <w:jc w:val="both"/>
        <w:rPr>
          <w:rFonts w:eastAsia="Georgia" w:cs="Georgia"/>
          <w:szCs w:val="24"/>
        </w:rPr>
      </w:pPr>
      <w:r w:rsidRPr="00525520">
        <w:rPr>
          <w:rFonts w:eastAsia="Georgia" w:cs="Georgia"/>
          <w:szCs w:val="24"/>
        </w:rPr>
        <w:t>The action plan acknowledges gender inequality as a climate change vulnerability and it contains gender mainstreaming in all aspects of climate change responses as one of its objectives.</w:t>
      </w:r>
      <w:r w:rsidRPr="00525520">
        <w:rPr>
          <w:vertAlign w:val="superscript"/>
        </w:rPr>
        <w:footnoteReference w:id="61"/>
      </w:r>
    </w:p>
    <w:p w14:paraId="70480570" w14:textId="16057FE4" w:rsidR="00DB444D" w:rsidRDefault="00DB444D" w:rsidP="00525520">
      <w:pPr>
        <w:spacing w:line="240" w:lineRule="auto"/>
        <w:jc w:val="both"/>
        <w:rPr>
          <w:rFonts w:eastAsia="Georgia" w:cs="Georgia"/>
          <w:szCs w:val="24"/>
        </w:rPr>
      </w:pPr>
    </w:p>
    <w:p w14:paraId="6C081E60" w14:textId="0E822CD5" w:rsidR="00DB444D" w:rsidRDefault="00DB444D" w:rsidP="00525520">
      <w:pPr>
        <w:spacing w:line="240" w:lineRule="auto"/>
        <w:jc w:val="both"/>
        <w:rPr>
          <w:rFonts w:eastAsia="Georgia" w:cs="Georgia"/>
          <w:szCs w:val="24"/>
        </w:rPr>
      </w:pPr>
    </w:p>
    <w:p w14:paraId="32FEA6D8" w14:textId="6E538089" w:rsidR="00DB444D" w:rsidRDefault="00DB444D" w:rsidP="00525520">
      <w:pPr>
        <w:spacing w:line="240" w:lineRule="auto"/>
        <w:jc w:val="both"/>
        <w:rPr>
          <w:rFonts w:eastAsia="Georgia" w:cs="Georgia"/>
          <w:szCs w:val="24"/>
        </w:rPr>
      </w:pPr>
    </w:p>
    <w:p w14:paraId="14770055" w14:textId="77777777" w:rsidR="00DB444D" w:rsidRPr="00525520" w:rsidRDefault="00DB444D" w:rsidP="00525520">
      <w:pPr>
        <w:spacing w:line="240" w:lineRule="auto"/>
        <w:jc w:val="both"/>
        <w:rPr>
          <w:rFonts w:eastAsia="Georgia" w:cs="Georgia"/>
          <w:szCs w:val="24"/>
        </w:rPr>
      </w:pPr>
    </w:p>
    <w:p w14:paraId="4F7E05DD" w14:textId="77777777" w:rsidR="00D97E99" w:rsidRPr="00525520" w:rsidRDefault="00D97E99" w:rsidP="00525520">
      <w:pPr>
        <w:spacing w:line="240" w:lineRule="auto"/>
        <w:jc w:val="both"/>
        <w:rPr>
          <w:rFonts w:eastAsia="Georgia" w:cs="Georgia"/>
          <w:szCs w:val="24"/>
        </w:rPr>
      </w:pPr>
    </w:p>
    <w:p w14:paraId="0DE42360" w14:textId="77777777" w:rsidR="00C61138" w:rsidRDefault="00D97E99" w:rsidP="005B11D2">
      <w:pPr>
        <w:pStyle w:val="Heading1"/>
      </w:pPr>
      <w:r w:rsidRPr="00525520">
        <w:t xml:space="preserve">                                        </w:t>
      </w:r>
    </w:p>
    <w:p w14:paraId="6DB595A6" w14:textId="77777777" w:rsidR="00C61138" w:rsidRDefault="00C61138">
      <w:pPr>
        <w:rPr>
          <w:rFonts w:eastAsia="Georgia" w:cs="Georgia"/>
          <w:b/>
          <w:noProof/>
          <w:color w:val="000000"/>
          <w:sz w:val="32"/>
          <w:szCs w:val="32"/>
          <w:lang w:val="en-US"/>
        </w:rPr>
      </w:pPr>
      <w:r>
        <w:br w:type="page"/>
      </w:r>
    </w:p>
    <w:p w14:paraId="30B3BE09" w14:textId="042DD79F" w:rsidR="00D97E99" w:rsidRPr="004148C6" w:rsidRDefault="00D97E99" w:rsidP="004148C6">
      <w:pPr>
        <w:pStyle w:val="Heading1"/>
      </w:pPr>
      <w:bookmarkStart w:id="60" w:name="_Toc180679852"/>
      <w:r w:rsidRPr="004148C6">
        <w:lastRenderedPageBreak/>
        <w:t>CHAPTER THREE</w:t>
      </w:r>
      <w:bookmarkEnd w:id="60"/>
    </w:p>
    <w:p w14:paraId="7A8E356F" w14:textId="52D84A4A" w:rsidR="00D97E99" w:rsidRPr="004148C6" w:rsidRDefault="00D97E99" w:rsidP="004148C6">
      <w:pPr>
        <w:pStyle w:val="Heading1"/>
      </w:pPr>
      <w:bookmarkStart w:id="61" w:name="_Toc180679853"/>
      <w:r w:rsidRPr="004148C6">
        <w:t>METHODOLOGY</w:t>
      </w:r>
      <w:bookmarkEnd w:id="61"/>
    </w:p>
    <w:p w14:paraId="1C12CB4B" w14:textId="77777777" w:rsidR="00D97E99" w:rsidRPr="00525520" w:rsidRDefault="00D97E99" w:rsidP="00525520">
      <w:pPr>
        <w:spacing w:line="240" w:lineRule="auto"/>
      </w:pPr>
    </w:p>
    <w:p w14:paraId="180DBF16" w14:textId="77777777" w:rsidR="00D97E99" w:rsidRPr="00525520" w:rsidRDefault="00D97E99" w:rsidP="00525520">
      <w:pPr>
        <w:pStyle w:val="Heading2"/>
        <w:spacing w:line="240" w:lineRule="auto"/>
      </w:pPr>
      <w:bookmarkStart w:id="62" w:name="_Toc180679854"/>
      <w:r w:rsidRPr="00525520">
        <w:t>3.1 Research Design</w:t>
      </w:r>
      <w:bookmarkEnd w:id="62"/>
    </w:p>
    <w:p w14:paraId="6268635E" w14:textId="77777777" w:rsidR="00D97E99" w:rsidRPr="00525520" w:rsidRDefault="00D97E99" w:rsidP="00525520">
      <w:pPr>
        <w:spacing w:after="300" w:line="240" w:lineRule="auto"/>
        <w:rPr>
          <w:rFonts w:eastAsia="Georgia" w:cs="Georgia"/>
        </w:rPr>
      </w:pPr>
      <w:r w:rsidRPr="00525520">
        <w:rPr>
          <w:rFonts w:eastAsia="Georgia" w:cs="Georgia"/>
          <w:szCs w:val="24"/>
        </w:rPr>
        <w:t xml:space="preserve">The research employed a mixed-methods approach to comprehensively explore the dynamics of green energy uptake within special interest groups across selected counties. The study utilized a combination of quantitative and qualitative data collection methods. </w:t>
      </w:r>
    </w:p>
    <w:p w14:paraId="59B8E5B6" w14:textId="77777777" w:rsidR="00D97E99" w:rsidRPr="007D547A" w:rsidRDefault="00D97E99" w:rsidP="007D547A">
      <w:pPr>
        <w:pStyle w:val="Heading2"/>
      </w:pPr>
      <w:bookmarkStart w:id="63" w:name="_Toc180679855"/>
      <w:r w:rsidRPr="007D547A">
        <w:t>3.2 Quantitative Techniques</w:t>
      </w:r>
      <w:bookmarkEnd w:id="63"/>
      <w:r w:rsidRPr="007D547A">
        <w:t xml:space="preserve"> </w:t>
      </w:r>
    </w:p>
    <w:p w14:paraId="3FA0AA61" w14:textId="77777777" w:rsidR="00D97E99" w:rsidRPr="00525520" w:rsidRDefault="00D97E99" w:rsidP="007D547A">
      <w:pPr>
        <w:pStyle w:val="Style3"/>
      </w:pPr>
      <w:r w:rsidRPr="00525520">
        <w:t xml:space="preserve">3.2.1 Survey </w:t>
      </w:r>
    </w:p>
    <w:p w14:paraId="11B51319" w14:textId="77777777" w:rsidR="00D97E99" w:rsidRPr="00525520" w:rsidRDefault="00D97E99" w:rsidP="00525520">
      <w:pPr>
        <w:spacing w:line="240" w:lineRule="auto"/>
        <w:jc w:val="both"/>
        <w:rPr>
          <w:rFonts w:eastAsia="Georgia" w:cs="Georgia"/>
          <w:b/>
          <w:szCs w:val="24"/>
        </w:rPr>
      </w:pPr>
      <w:r w:rsidRPr="00525520">
        <w:rPr>
          <w:rFonts w:eastAsia="Georgia" w:cs="Georgia"/>
          <w:szCs w:val="24"/>
        </w:rPr>
        <w:t>This involved developing a data collection tool to gather key information on green energy access by Special Interest Groups (SIGs) at both the household and in their business enterprises.</w:t>
      </w:r>
      <w:r w:rsidRPr="00525520">
        <w:rPr>
          <w:rFonts w:eastAsia="Georgia" w:cs="Georgia"/>
          <w:b/>
          <w:szCs w:val="24"/>
        </w:rPr>
        <w:t xml:space="preserve"> </w:t>
      </w:r>
      <w:r w:rsidRPr="00525520">
        <w:rPr>
          <w:rFonts w:eastAsia="Georgia" w:cs="Georgia"/>
          <w:szCs w:val="24"/>
        </w:rPr>
        <w:t xml:space="preserve">The main data was collected through the use of a questionnaire that was developed in line with each study objective. The questionnaire was administered to households, businesses and institutions such as hospitals, TVET institutions, Schools, Churches etc. Most of the questions were closed-ended. </w:t>
      </w:r>
    </w:p>
    <w:p w14:paraId="6AAA60F9" w14:textId="77777777" w:rsidR="00D97E99" w:rsidRPr="00525520" w:rsidRDefault="00D97E99" w:rsidP="00525520">
      <w:pPr>
        <w:pStyle w:val="Heading2"/>
        <w:spacing w:line="240" w:lineRule="auto"/>
        <w:rPr>
          <w:sz w:val="24"/>
          <w:szCs w:val="24"/>
        </w:rPr>
      </w:pPr>
    </w:p>
    <w:p w14:paraId="255727D2" w14:textId="77777777" w:rsidR="00D97E99" w:rsidRPr="007D547A" w:rsidRDefault="00D97E99" w:rsidP="007D547A">
      <w:pPr>
        <w:pStyle w:val="Heading2"/>
      </w:pPr>
      <w:bookmarkStart w:id="64" w:name="_Toc180679856"/>
      <w:r w:rsidRPr="007D547A">
        <w:t>3.3 Qualitative Techniques</w:t>
      </w:r>
      <w:bookmarkEnd w:id="64"/>
      <w:r w:rsidRPr="007D547A">
        <w:t xml:space="preserve"> </w:t>
      </w:r>
    </w:p>
    <w:p w14:paraId="4CD8B777" w14:textId="77777777" w:rsidR="00D97E99" w:rsidRPr="00525520" w:rsidRDefault="00D97E99" w:rsidP="007D547A">
      <w:pPr>
        <w:pStyle w:val="Style3"/>
      </w:pPr>
      <w:r w:rsidRPr="00525520">
        <w:t>3.3.1 Policy Level Interviews</w:t>
      </w:r>
    </w:p>
    <w:p w14:paraId="31033EFA" w14:textId="6C9810E5" w:rsidR="00D97E99" w:rsidRPr="00525520" w:rsidRDefault="00D97E99" w:rsidP="00525520">
      <w:pPr>
        <w:spacing w:after="300" w:line="240" w:lineRule="auto"/>
        <w:jc w:val="both"/>
        <w:rPr>
          <w:rFonts w:eastAsia="Georgia" w:cs="Georgia"/>
          <w:szCs w:val="24"/>
        </w:rPr>
      </w:pPr>
      <w:r w:rsidRPr="00525520">
        <w:rPr>
          <w:rFonts w:eastAsia="Georgia" w:cs="Georgia"/>
          <w:szCs w:val="24"/>
        </w:rPr>
        <w:t>Two policy level interviews were conducted in each county, involving key stakeholders and policymakers. These interviews aimed to provide a deeper understanding of the regulatory landscape, government initiatives, and challenges faced at the policy level regarding the promotion and adoption of green energy. The policy level interviews were administered to National Government agencies and those in the private sector responsible for promoting, distribution and uptake of green energy in Kenya.</w:t>
      </w:r>
      <w:r w:rsidR="008E1E38">
        <w:rPr>
          <w:rFonts w:eastAsia="Georgia" w:cs="Georgia"/>
          <w:szCs w:val="24"/>
        </w:rPr>
        <w:t xml:space="preserve"> In total, 26 interviews were conducted, 22 from the counties and 4 at the national level.</w:t>
      </w:r>
    </w:p>
    <w:p w14:paraId="6493C221" w14:textId="77777777" w:rsidR="00D97E99" w:rsidRPr="00525520" w:rsidRDefault="00D97E99" w:rsidP="007D547A">
      <w:pPr>
        <w:pStyle w:val="Style3"/>
      </w:pPr>
      <w:r w:rsidRPr="00525520">
        <w:t>3.3.2 Case Studies</w:t>
      </w:r>
    </w:p>
    <w:p w14:paraId="1E619D58" w14:textId="0B896171" w:rsidR="00D97E99" w:rsidRPr="00525520" w:rsidRDefault="00D97E99" w:rsidP="00525520">
      <w:pPr>
        <w:spacing w:after="300" w:line="240" w:lineRule="auto"/>
        <w:jc w:val="both"/>
        <w:rPr>
          <w:rFonts w:eastAsia="Georgia" w:cs="Georgia"/>
          <w:szCs w:val="24"/>
        </w:rPr>
      </w:pPr>
      <w:r w:rsidRPr="00525520">
        <w:rPr>
          <w:rFonts w:eastAsia="Georgia" w:cs="Georgia"/>
          <w:szCs w:val="24"/>
        </w:rPr>
        <w:t xml:space="preserve">Two in-depth case studies were carried out in each county of study to delve into specific instances of successful green energy adoption or barriers faced by special interest groups. The case studies provided qualitative insights, allowing for a nuanced understanding of the factors influencing the uptake of green energy in diverse contexts. In </w:t>
      </w:r>
      <w:r w:rsidR="009B60FF" w:rsidRPr="00525520">
        <w:rPr>
          <w:rFonts w:eastAsia="Georgia" w:cs="Georgia"/>
          <w:szCs w:val="24"/>
        </w:rPr>
        <w:t xml:space="preserve">total 16 </w:t>
      </w:r>
      <w:r w:rsidRPr="00525520">
        <w:rPr>
          <w:rFonts w:eastAsia="Georgia" w:cs="Georgia"/>
          <w:szCs w:val="24"/>
        </w:rPr>
        <w:t>case studies were documented.</w:t>
      </w:r>
    </w:p>
    <w:p w14:paraId="21DE0A91" w14:textId="77777777" w:rsidR="00D97E99" w:rsidRPr="00525520" w:rsidRDefault="00D97E99" w:rsidP="00525520">
      <w:pPr>
        <w:pStyle w:val="Heading2"/>
        <w:spacing w:line="240" w:lineRule="auto"/>
      </w:pPr>
      <w:bookmarkStart w:id="65" w:name="_yk8wl3lh0zry" w:colFirst="0" w:colLast="0"/>
      <w:bookmarkStart w:id="66" w:name="_Toc180679857"/>
      <w:bookmarkEnd w:id="65"/>
      <w:r w:rsidRPr="00525520">
        <w:t>3.4 Data Collection Instruments</w:t>
      </w:r>
      <w:bookmarkEnd w:id="66"/>
    </w:p>
    <w:p w14:paraId="1243A46E" w14:textId="77777777" w:rsidR="00D97E99" w:rsidRPr="00525520" w:rsidRDefault="00D97E99" w:rsidP="007D547A">
      <w:pPr>
        <w:pStyle w:val="Style3"/>
      </w:pPr>
      <w:r w:rsidRPr="00525520">
        <w:t>3.4.1 Questionnaires</w:t>
      </w:r>
    </w:p>
    <w:p w14:paraId="4807DB57" w14:textId="3AC8D89E" w:rsidR="00D97E99" w:rsidRDefault="00D97E99" w:rsidP="00525520">
      <w:pPr>
        <w:spacing w:after="300" w:line="240" w:lineRule="auto"/>
        <w:jc w:val="both"/>
        <w:rPr>
          <w:rFonts w:eastAsia="Georgia" w:cs="Georgia"/>
          <w:szCs w:val="24"/>
        </w:rPr>
      </w:pPr>
      <w:r w:rsidRPr="00525520">
        <w:rPr>
          <w:rFonts w:eastAsia="Georgia" w:cs="Georgia"/>
          <w:szCs w:val="24"/>
        </w:rPr>
        <w:t xml:space="preserve">A total of 754 questionnaires were distributed among households and businesses within the specified counties. The questionnaires were designed to gather quantitative data on the status, challenges, and opportunities related to the uptake of green energy. Questions were carefully crafted to capture the perspectives of different Special Interest Groups, </w:t>
      </w:r>
      <w:r w:rsidR="00FC2C27" w:rsidRPr="00525520">
        <w:rPr>
          <w:rFonts w:eastAsia="Georgia" w:cs="Georgia"/>
          <w:szCs w:val="24"/>
        </w:rPr>
        <w:t>considering</w:t>
      </w:r>
      <w:r w:rsidRPr="00525520">
        <w:rPr>
          <w:rFonts w:eastAsia="Georgia" w:cs="Georgia"/>
          <w:szCs w:val="24"/>
        </w:rPr>
        <w:t xml:space="preserve"> the unique characteristics of each county.</w:t>
      </w:r>
    </w:p>
    <w:p w14:paraId="5A714932" w14:textId="77777777" w:rsidR="007D547A" w:rsidRPr="00525520" w:rsidRDefault="007D547A" w:rsidP="00525520">
      <w:pPr>
        <w:spacing w:after="300" w:line="240" w:lineRule="auto"/>
        <w:jc w:val="both"/>
        <w:rPr>
          <w:rFonts w:eastAsia="Georgia" w:cs="Georgia"/>
          <w:szCs w:val="24"/>
        </w:rPr>
      </w:pPr>
    </w:p>
    <w:p w14:paraId="7076681A" w14:textId="77777777" w:rsidR="00D97E99" w:rsidRPr="00525520" w:rsidRDefault="00D97E99" w:rsidP="00525520">
      <w:pPr>
        <w:pStyle w:val="Heading2"/>
        <w:spacing w:line="240" w:lineRule="auto"/>
      </w:pPr>
      <w:bookmarkStart w:id="67" w:name="_Toc180679858"/>
      <w:r w:rsidRPr="00525520">
        <w:lastRenderedPageBreak/>
        <w:t>3.5 Population and Sampling</w:t>
      </w:r>
      <w:bookmarkEnd w:id="67"/>
    </w:p>
    <w:p w14:paraId="406B7D78" w14:textId="77777777" w:rsidR="00D97E99" w:rsidRPr="00525520" w:rsidRDefault="00D97E99" w:rsidP="007D547A">
      <w:pPr>
        <w:pStyle w:val="Style3"/>
      </w:pPr>
      <w:r w:rsidRPr="00525520">
        <w:t>3.5.1 Target Population</w:t>
      </w:r>
    </w:p>
    <w:p w14:paraId="32C8A58E" w14:textId="6369BDF0" w:rsidR="00B256BD" w:rsidRPr="00B256BD" w:rsidRDefault="00D97E99" w:rsidP="00B256BD">
      <w:pPr>
        <w:spacing w:line="240" w:lineRule="auto"/>
        <w:jc w:val="both"/>
        <w:rPr>
          <w:rFonts w:eastAsia="Georgia" w:cs="Georgia"/>
          <w:szCs w:val="24"/>
        </w:rPr>
      </w:pPr>
      <w:r w:rsidRPr="00525520">
        <w:rPr>
          <w:rFonts w:eastAsia="Georgia" w:cs="Georgia"/>
          <w:szCs w:val="24"/>
        </w:rPr>
        <w:t xml:space="preserve">The primary focus of this research was Special Interest Groups in Kenya actively engaged in various sectors, in institutions, businesses and households, within the selected counties. The target population for the study included relevant ministries and private actors who have the mandate of developing policies, private institutions, regulators, and the communities as summarized in Table </w:t>
      </w:r>
      <w:r w:rsidR="00741112" w:rsidRPr="00525520">
        <w:rPr>
          <w:rFonts w:eastAsia="Georgia" w:cs="Georgia"/>
          <w:szCs w:val="24"/>
        </w:rPr>
        <w:t>2</w:t>
      </w:r>
      <w:r w:rsidRPr="00525520">
        <w:rPr>
          <w:rFonts w:eastAsia="Georgia" w:cs="Georgia"/>
          <w:szCs w:val="24"/>
        </w:rPr>
        <w:t xml:space="preserve"> and </w:t>
      </w:r>
      <w:r w:rsidR="00741112" w:rsidRPr="00525520">
        <w:rPr>
          <w:rFonts w:eastAsia="Georgia" w:cs="Georgia"/>
          <w:szCs w:val="24"/>
        </w:rPr>
        <w:t>3</w:t>
      </w:r>
      <w:r w:rsidRPr="00525520">
        <w:rPr>
          <w:rFonts w:eastAsia="Georgia" w:cs="Georgia"/>
          <w:szCs w:val="24"/>
        </w:rPr>
        <w:t>.</w:t>
      </w:r>
      <w:r w:rsidR="00B256BD">
        <w:rPr>
          <w:rFonts w:eastAsia="Georgia" w:cs="Georgia"/>
          <w:szCs w:val="24"/>
        </w:rPr>
        <w:t xml:space="preserve"> </w:t>
      </w:r>
      <w:r w:rsidR="00B256BD" w:rsidRPr="00B256BD">
        <w:rPr>
          <w:rFonts w:eastAsia="Georgia" w:cs="Georgia"/>
          <w:szCs w:val="24"/>
        </w:rPr>
        <w:t>Although data was to be gathered from 11 counties, the study reached 8 counties owing to financial constraints</w:t>
      </w:r>
      <w:r w:rsidR="00B256BD">
        <w:rPr>
          <w:rFonts w:eastAsia="Georgia" w:cs="Georgia"/>
          <w:szCs w:val="24"/>
        </w:rPr>
        <w:t>.</w:t>
      </w:r>
      <w:r w:rsidR="00B256BD" w:rsidRPr="00B256BD">
        <w:rPr>
          <w:rFonts w:eastAsia="Georgia" w:cs="Georgia"/>
          <w:szCs w:val="24"/>
        </w:rPr>
        <w:t xml:space="preserve"> </w:t>
      </w:r>
    </w:p>
    <w:p w14:paraId="3792CDE3" w14:textId="7FBCC28D" w:rsidR="00741112" w:rsidRPr="00525520" w:rsidRDefault="00741112" w:rsidP="00525520">
      <w:pPr>
        <w:pStyle w:val="Caption"/>
        <w:keepNext/>
        <w:rPr>
          <w:b/>
          <w:color w:val="000000" w:themeColor="text1"/>
          <w:sz w:val="24"/>
          <w:szCs w:val="24"/>
        </w:rPr>
      </w:pPr>
      <w:bookmarkStart w:id="68" w:name="_Toc176875094"/>
      <w:r w:rsidRPr="00525520">
        <w:rPr>
          <w:b/>
          <w:color w:val="000000" w:themeColor="text1"/>
          <w:sz w:val="24"/>
          <w:szCs w:val="24"/>
        </w:rPr>
        <w:t xml:space="preserve">Table </w:t>
      </w:r>
      <w:r w:rsidRPr="00525520">
        <w:rPr>
          <w:b/>
          <w:color w:val="000000" w:themeColor="text1"/>
          <w:sz w:val="24"/>
          <w:szCs w:val="24"/>
        </w:rPr>
        <w:fldChar w:fldCharType="begin"/>
      </w:r>
      <w:r w:rsidRPr="00525520">
        <w:rPr>
          <w:b/>
          <w:color w:val="000000" w:themeColor="text1"/>
          <w:sz w:val="24"/>
          <w:szCs w:val="24"/>
        </w:rPr>
        <w:instrText xml:space="preserve"> SEQ Table \* ARABIC </w:instrText>
      </w:r>
      <w:r w:rsidRPr="00525520">
        <w:rPr>
          <w:b/>
          <w:color w:val="000000" w:themeColor="text1"/>
          <w:sz w:val="24"/>
          <w:szCs w:val="24"/>
        </w:rPr>
        <w:fldChar w:fldCharType="separate"/>
      </w:r>
      <w:r w:rsidR="004536A8">
        <w:rPr>
          <w:b/>
          <w:noProof/>
          <w:color w:val="000000" w:themeColor="text1"/>
          <w:sz w:val="24"/>
          <w:szCs w:val="24"/>
        </w:rPr>
        <w:t>2</w:t>
      </w:r>
      <w:r w:rsidRPr="00525520">
        <w:rPr>
          <w:b/>
          <w:color w:val="000000" w:themeColor="text1"/>
          <w:sz w:val="24"/>
          <w:szCs w:val="24"/>
        </w:rPr>
        <w:fldChar w:fldCharType="end"/>
      </w:r>
      <w:r w:rsidRPr="00525520">
        <w:rPr>
          <w:b/>
          <w:color w:val="000000" w:themeColor="text1"/>
          <w:sz w:val="24"/>
          <w:szCs w:val="24"/>
        </w:rPr>
        <w:t>:Key Actors in the Sector</w:t>
      </w:r>
      <w:bookmarkEnd w:id="68"/>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158"/>
        <w:gridCol w:w="5056"/>
      </w:tblGrid>
      <w:tr w:rsidR="00D97E99" w:rsidRPr="00525520" w14:paraId="13CBF143" w14:textId="77777777" w:rsidTr="00D97E99">
        <w:trPr>
          <w:trHeight w:val="72"/>
        </w:trPr>
        <w:tc>
          <w:tcPr>
            <w:tcW w:w="2525" w:type="pct"/>
            <w:shd w:val="clear" w:color="auto" w:fill="FFD965"/>
          </w:tcPr>
          <w:p w14:paraId="2B6B8F88" w14:textId="77777777" w:rsidR="00D97E99" w:rsidRPr="00525520" w:rsidRDefault="00D97E99" w:rsidP="00525520">
            <w:pPr>
              <w:pBdr>
                <w:top w:val="nil"/>
                <w:left w:val="nil"/>
                <w:bottom w:val="nil"/>
                <w:right w:val="nil"/>
                <w:between w:val="nil"/>
              </w:pBdr>
              <w:spacing w:line="240" w:lineRule="auto"/>
              <w:jc w:val="both"/>
              <w:rPr>
                <w:rFonts w:eastAsia="Georgia" w:cs="Georgia"/>
                <w:b/>
                <w:color w:val="000000"/>
                <w:sz w:val="20"/>
                <w:szCs w:val="20"/>
              </w:rPr>
            </w:pPr>
            <w:r w:rsidRPr="00525520">
              <w:rPr>
                <w:rFonts w:eastAsia="Georgia" w:cs="Georgia"/>
                <w:b/>
                <w:color w:val="000000"/>
                <w:sz w:val="20"/>
                <w:szCs w:val="20"/>
              </w:rPr>
              <w:t>Government Ministries, Department and Agencies, and private actors</w:t>
            </w:r>
          </w:p>
        </w:tc>
        <w:tc>
          <w:tcPr>
            <w:tcW w:w="2475" w:type="pct"/>
            <w:shd w:val="clear" w:color="auto" w:fill="FFD965"/>
          </w:tcPr>
          <w:p w14:paraId="586E1FEF" w14:textId="77777777" w:rsidR="00D97E99" w:rsidRPr="00525520" w:rsidRDefault="00D97E99" w:rsidP="00525520">
            <w:pPr>
              <w:pBdr>
                <w:top w:val="nil"/>
                <w:left w:val="nil"/>
                <w:bottom w:val="nil"/>
                <w:right w:val="nil"/>
                <w:between w:val="nil"/>
              </w:pBdr>
              <w:spacing w:line="240" w:lineRule="auto"/>
              <w:jc w:val="both"/>
              <w:rPr>
                <w:rFonts w:eastAsia="Georgia" w:cs="Georgia"/>
                <w:b/>
                <w:color w:val="000000"/>
                <w:sz w:val="20"/>
                <w:szCs w:val="20"/>
              </w:rPr>
            </w:pPr>
            <w:r w:rsidRPr="00525520">
              <w:rPr>
                <w:rFonts w:eastAsia="Georgia" w:cs="Georgia"/>
                <w:b/>
                <w:color w:val="000000"/>
                <w:sz w:val="20"/>
                <w:szCs w:val="20"/>
              </w:rPr>
              <w:t>Independent Power Producers (IPPs)</w:t>
            </w:r>
            <w:r w:rsidRPr="00525520">
              <w:rPr>
                <w:rFonts w:eastAsia="Georgia" w:cs="Georgia"/>
                <w:b/>
                <w:color w:val="000000"/>
                <w:sz w:val="20"/>
                <w:szCs w:val="20"/>
                <w:vertAlign w:val="superscript"/>
              </w:rPr>
              <w:footnoteReference w:id="62"/>
            </w:r>
          </w:p>
        </w:tc>
      </w:tr>
      <w:tr w:rsidR="00D97E99" w:rsidRPr="00525520" w14:paraId="453C1606" w14:textId="77777777" w:rsidTr="00D97E99">
        <w:trPr>
          <w:trHeight w:val="620"/>
        </w:trPr>
        <w:tc>
          <w:tcPr>
            <w:tcW w:w="2525" w:type="pct"/>
          </w:tcPr>
          <w:p w14:paraId="11F35E3A"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Ministry of Energy</w:t>
            </w:r>
          </w:p>
          <w:p w14:paraId="4072841A"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Ministry of Environment- Directorate of Climate Change</w:t>
            </w:r>
          </w:p>
          <w:p w14:paraId="0442B9A8"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sz w:val="20"/>
                <w:szCs w:val="20"/>
              </w:rPr>
              <w:t xml:space="preserve"> </w:t>
            </w:r>
            <w:r w:rsidRPr="00525520">
              <w:rPr>
                <w:rFonts w:eastAsia="Georgia" w:cs="Georgia"/>
                <w:color w:val="000000"/>
                <w:sz w:val="20"/>
                <w:szCs w:val="20"/>
              </w:rPr>
              <w:t xml:space="preserve">Energy and Petroleum Regulatory Authority </w:t>
            </w:r>
          </w:p>
          <w:p w14:paraId="0ED91E34"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 xml:space="preserve">Energy Tribunal </w:t>
            </w:r>
          </w:p>
          <w:p w14:paraId="3A685EE6"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Kenya Power and Lighting Company Limited (KPLC)</w:t>
            </w:r>
          </w:p>
          <w:p w14:paraId="510D6543"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Kenya Electricity Generating Company Limited (</w:t>
            </w:r>
            <w:proofErr w:type="spellStart"/>
            <w:r w:rsidRPr="00525520">
              <w:rPr>
                <w:rFonts w:eastAsia="Georgia" w:cs="Georgia"/>
                <w:color w:val="000000"/>
                <w:sz w:val="20"/>
                <w:szCs w:val="20"/>
              </w:rPr>
              <w:t>KenGen</w:t>
            </w:r>
            <w:proofErr w:type="spellEnd"/>
            <w:r w:rsidRPr="00525520">
              <w:rPr>
                <w:rFonts w:eastAsia="Georgia" w:cs="Georgia"/>
                <w:color w:val="000000"/>
                <w:sz w:val="20"/>
                <w:szCs w:val="20"/>
              </w:rPr>
              <w:t>)</w:t>
            </w:r>
          </w:p>
          <w:p w14:paraId="09F28EAA"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Rural Electrification Authority (REA)</w:t>
            </w:r>
          </w:p>
          <w:p w14:paraId="3957C2A3"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Geothermal Development Company Limited (GDC)</w:t>
            </w:r>
          </w:p>
          <w:p w14:paraId="76D2A780"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Kenya Electricity Transmission Company Limited (KETRACO)</w:t>
            </w:r>
          </w:p>
          <w:p w14:paraId="0A70D3DD"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Kenya Nuclear Electricity Board (KNEB)</w:t>
            </w:r>
          </w:p>
          <w:p w14:paraId="257C6A3A" w14:textId="77777777" w:rsidR="00D97E99" w:rsidRPr="00525520" w:rsidRDefault="00D97E99" w:rsidP="00525520">
            <w:pPr>
              <w:numPr>
                <w:ilvl w:val="0"/>
                <w:numId w:val="3"/>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Centre for Energy Efficiency and Conservation (CEEC)-Representing private sector.</w:t>
            </w:r>
          </w:p>
        </w:tc>
        <w:tc>
          <w:tcPr>
            <w:tcW w:w="2475" w:type="pct"/>
          </w:tcPr>
          <w:p w14:paraId="3103FB9A"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proofErr w:type="spellStart"/>
            <w:r w:rsidRPr="00525520">
              <w:rPr>
                <w:rFonts w:eastAsia="Georgia" w:cs="Georgia"/>
                <w:color w:val="000000"/>
                <w:sz w:val="20"/>
                <w:szCs w:val="20"/>
              </w:rPr>
              <w:t>Iberafrica</w:t>
            </w:r>
            <w:proofErr w:type="spellEnd"/>
            <w:r w:rsidRPr="00525520">
              <w:rPr>
                <w:rFonts w:eastAsia="Georgia" w:cs="Georgia"/>
                <w:color w:val="000000"/>
                <w:sz w:val="20"/>
                <w:szCs w:val="20"/>
              </w:rPr>
              <w:t xml:space="preserve"> Power (E.A.) Company Limited (thermal power plant).</w:t>
            </w:r>
          </w:p>
          <w:p w14:paraId="00D81632"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Tsavo Power Company Limited (thermal power plant).</w:t>
            </w:r>
          </w:p>
          <w:p w14:paraId="7CD82812"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Mumias Sugar Company Limited (co-generation).</w:t>
            </w:r>
          </w:p>
          <w:p w14:paraId="0B862551"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proofErr w:type="spellStart"/>
            <w:r w:rsidRPr="00525520">
              <w:rPr>
                <w:rFonts w:eastAsia="Georgia" w:cs="Georgia"/>
                <w:color w:val="000000"/>
                <w:sz w:val="20"/>
                <w:szCs w:val="20"/>
              </w:rPr>
              <w:t>Orpower</w:t>
            </w:r>
            <w:proofErr w:type="spellEnd"/>
            <w:r w:rsidRPr="00525520">
              <w:rPr>
                <w:rFonts w:eastAsia="Georgia" w:cs="Georgia"/>
                <w:color w:val="000000"/>
                <w:sz w:val="20"/>
                <w:szCs w:val="20"/>
              </w:rPr>
              <w:t xml:space="preserve"> 4 Inc. (geothermal power plant).</w:t>
            </w:r>
          </w:p>
          <w:p w14:paraId="34524D4C"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Rabai Power Company Limited (thermal power plant).</w:t>
            </w:r>
          </w:p>
          <w:p w14:paraId="546C3147"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proofErr w:type="spellStart"/>
            <w:r w:rsidRPr="00525520">
              <w:rPr>
                <w:rFonts w:eastAsia="Georgia" w:cs="Georgia"/>
                <w:color w:val="000000"/>
                <w:sz w:val="20"/>
                <w:szCs w:val="20"/>
              </w:rPr>
              <w:t>Imenti</w:t>
            </w:r>
            <w:proofErr w:type="spellEnd"/>
            <w:r w:rsidRPr="00525520">
              <w:rPr>
                <w:rFonts w:eastAsia="Georgia" w:cs="Georgia"/>
                <w:color w:val="000000"/>
                <w:sz w:val="20"/>
                <w:szCs w:val="20"/>
              </w:rPr>
              <w:t xml:space="preserve"> Tea Factory Company Limited (mini-hydro).</w:t>
            </w:r>
          </w:p>
          <w:p w14:paraId="55AB545F"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proofErr w:type="spellStart"/>
            <w:r w:rsidRPr="00525520">
              <w:rPr>
                <w:rFonts w:eastAsia="Georgia" w:cs="Georgia"/>
                <w:color w:val="000000"/>
                <w:sz w:val="20"/>
                <w:szCs w:val="20"/>
              </w:rPr>
              <w:t>Gikira</w:t>
            </w:r>
            <w:proofErr w:type="spellEnd"/>
            <w:r w:rsidRPr="00525520">
              <w:rPr>
                <w:rFonts w:eastAsia="Georgia" w:cs="Georgia"/>
                <w:color w:val="000000"/>
                <w:sz w:val="20"/>
                <w:szCs w:val="20"/>
              </w:rPr>
              <w:t xml:space="preserve"> Hydro (mini-hydro).</w:t>
            </w:r>
          </w:p>
          <w:p w14:paraId="28D0A9B6"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Thika Power Limited (thermal power plant).</w:t>
            </w:r>
          </w:p>
          <w:p w14:paraId="680B85DA"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Gulf Power Limited (thermal power plant).</w:t>
            </w:r>
          </w:p>
          <w:p w14:paraId="1D1AFB20"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KTDA (various plants) (hydro power plants)</w:t>
            </w:r>
          </w:p>
          <w:p w14:paraId="2F20C8ED"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Lake Turkana Wind Power (LTWP) (wind power plant)</w:t>
            </w:r>
          </w:p>
          <w:p w14:paraId="17C8FED2"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Strathmore Solar (solar power plant)</w:t>
            </w:r>
          </w:p>
          <w:p w14:paraId="14E48626" w14:textId="77777777" w:rsidR="00D97E99" w:rsidRPr="00525520" w:rsidRDefault="00D97E99" w:rsidP="00525520">
            <w:pPr>
              <w:numPr>
                <w:ilvl w:val="0"/>
                <w:numId w:val="5"/>
              </w:numPr>
              <w:pBdr>
                <w:top w:val="nil"/>
                <w:left w:val="nil"/>
                <w:bottom w:val="nil"/>
                <w:right w:val="nil"/>
                <w:between w:val="nil"/>
              </w:pBdr>
              <w:spacing w:line="240" w:lineRule="auto"/>
              <w:jc w:val="both"/>
              <w:rPr>
                <w:rFonts w:eastAsia="Georgia" w:cs="Georgia"/>
                <w:color w:val="000000"/>
                <w:sz w:val="20"/>
                <w:szCs w:val="20"/>
              </w:rPr>
            </w:pPr>
            <w:r w:rsidRPr="00525520">
              <w:rPr>
                <w:rFonts w:eastAsia="Georgia" w:cs="Georgia"/>
                <w:color w:val="000000"/>
                <w:sz w:val="20"/>
                <w:szCs w:val="20"/>
              </w:rPr>
              <w:t>Regen-Terem (hydro power plant)</w:t>
            </w:r>
          </w:p>
          <w:p w14:paraId="1DFB1AB3" w14:textId="6A29895D" w:rsidR="002F019A" w:rsidRPr="002F019A" w:rsidRDefault="00D97E99" w:rsidP="002F019A">
            <w:pPr>
              <w:numPr>
                <w:ilvl w:val="0"/>
                <w:numId w:val="5"/>
              </w:numPr>
              <w:pBdr>
                <w:top w:val="nil"/>
                <w:left w:val="nil"/>
                <w:bottom w:val="nil"/>
                <w:right w:val="nil"/>
                <w:between w:val="nil"/>
              </w:pBdr>
              <w:spacing w:line="240" w:lineRule="auto"/>
              <w:jc w:val="both"/>
              <w:rPr>
                <w:rFonts w:eastAsia="Georgia" w:cs="Georgia"/>
                <w:color w:val="000000"/>
                <w:sz w:val="20"/>
                <w:szCs w:val="20"/>
              </w:rPr>
            </w:pPr>
            <w:proofErr w:type="spellStart"/>
            <w:r w:rsidRPr="00525520">
              <w:rPr>
                <w:rFonts w:eastAsia="Georgia" w:cs="Georgia"/>
                <w:color w:val="000000"/>
                <w:sz w:val="20"/>
                <w:szCs w:val="20"/>
              </w:rPr>
              <w:t>Biojoule</w:t>
            </w:r>
            <w:proofErr w:type="spellEnd"/>
            <w:r w:rsidRPr="00525520">
              <w:rPr>
                <w:rFonts w:eastAsia="Georgia" w:cs="Georgia"/>
                <w:color w:val="000000"/>
                <w:sz w:val="20"/>
                <w:szCs w:val="20"/>
              </w:rPr>
              <w:t xml:space="preserve"> Kenya Ltd (biogas power plant)</w:t>
            </w:r>
          </w:p>
        </w:tc>
      </w:tr>
      <w:tr w:rsidR="00D97E99" w:rsidRPr="00525520" w14:paraId="1DFFE015" w14:textId="77777777" w:rsidTr="00D97E99">
        <w:trPr>
          <w:trHeight w:val="33"/>
        </w:trPr>
        <w:tc>
          <w:tcPr>
            <w:tcW w:w="5000" w:type="pct"/>
            <w:gridSpan w:val="2"/>
            <w:shd w:val="clear" w:color="auto" w:fill="FFD965"/>
          </w:tcPr>
          <w:p w14:paraId="2D25CB95" w14:textId="77777777" w:rsidR="00D97E99" w:rsidRPr="00525520" w:rsidRDefault="00D97E99" w:rsidP="00525520">
            <w:pPr>
              <w:spacing w:line="240" w:lineRule="auto"/>
              <w:jc w:val="both"/>
              <w:rPr>
                <w:rFonts w:eastAsia="Georgia" w:cs="Georgia"/>
                <w:b/>
                <w:sz w:val="20"/>
                <w:szCs w:val="20"/>
              </w:rPr>
            </w:pPr>
            <w:r w:rsidRPr="00525520">
              <w:rPr>
                <w:rFonts w:eastAsia="Georgia" w:cs="Georgia"/>
                <w:b/>
                <w:sz w:val="20"/>
                <w:szCs w:val="20"/>
              </w:rPr>
              <w:t>Community</w:t>
            </w:r>
          </w:p>
        </w:tc>
      </w:tr>
      <w:tr w:rsidR="00D97E99" w:rsidRPr="00525520" w14:paraId="63718E66" w14:textId="77777777" w:rsidTr="00D97E99">
        <w:trPr>
          <w:trHeight w:val="485"/>
        </w:trPr>
        <w:tc>
          <w:tcPr>
            <w:tcW w:w="5000" w:type="pct"/>
            <w:gridSpan w:val="2"/>
          </w:tcPr>
          <w:p w14:paraId="7C444E02" w14:textId="77777777" w:rsidR="00D97E99" w:rsidRPr="00525520" w:rsidRDefault="00D97E99" w:rsidP="00525520">
            <w:pPr>
              <w:spacing w:line="240" w:lineRule="auto"/>
              <w:jc w:val="both"/>
              <w:rPr>
                <w:rFonts w:eastAsia="Georgia" w:cs="Georgia"/>
                <w:sz w:val="20"/>
                <w:szCs w:val="20"/>
              </w:rPr>
            </w:pPr>
            <w:r w:rsidRPr="00525520">
              <w:rPr>
                <w:rFonts w:eastAsia="Georgia" w:cs="Georgia"/>
                <w:sz w:val="20"/>
                <w:szCs w:val="20"/>
              </w:rPr>
              <w:t xml:space="preserve">Youth, Women, PWDs, Minority and Marginalized, Older Members of Society, Public and Private Institutions, Business Enterprises </w:t>
            </w:r>
          </w:p>
        </w:tc>
      </w:tr>
    </w:tbl>
    <w:p w14:paraId="338265B4" w14:textId="77777777" w:rsidR="00DB444D" w:rsidRPr="00525520" w:rsidRDefault="00DB444D" w:rsidP="00525520">
      <w:pPr>
        <w:spacing w:after="300" w:line="240" w:lineRule="auto"/>
        <w:rPr>
          <w:rFonts w:eastAsia="Georgia" w:cs="Georgia"/>
          <w:color w:val="374151"/>
          <w:szCs w:val="24"/>
        </w:rPr>
      </w:pPr>
    </w:p>
    <w:p w14:paraId="27D33A06" w14:textId="1348E29C" w:rsidR="00E67051" w:rsidRPr="00525520" w:rsidRDefault="00E67051" w:rsidP="00525520">
      <w:pPr>
        <w:pStyle w:val="Caption"/>
        <w:keepNext/>
        <w:rPr>
          <w:b/>
          <w:color w:val="000000" w:themeColor="text1"/>
          <w:sz w:val="24"/>
          <w:szCs w:val="24"/>
        </w:rPr>
      </w:pPr>
      <w:bookmarkStart w:id="69" w:name="_Toc176875095"/>
      <w:r w:rsidRPr="00525520">
        <w:rPr>
          <w:b/>
          <w:color w:val="000000" w:themeColor="text1"/>
          <w:sz w:val="24"/>
          <w:szCs w:val="24"/>
        </w:rPr>
        <w:lastRenderedPageBreak/>
        <w:t xml:space="preserve">Table </w:t>
      </w:r>
      <w:r w:rsidRPr="00525520">
        <w:rPr>
          <w:b/>
          <w:color w:val="000000" w:themeColor="text1"/>
          <w:sz w:val="24"/>
          <w:szCs w:val="24"/>
        </w:rPr>
        <w:fldChar w:fldCharType="begin"/>
      </w:r>
      <w:r w:rsidRPr="00525520">
        <w:rPr>
          <w:b/>
          <w:color w:val="000000" w:themeColor="text1"/>
          <w:sz w:val="24"/>
          <w:szCs w:val="24"/>
        </w:rPr>
        <w:instrText xml:space="preserve"> SEQ Table \* ARABIC </w:instrText>
      </w:r>
      <w:r w:rsidRPr="00525520">
        <w:rPr>
          <w:b/>
          <w:color w:val="000000" w:themeColor="text1"/>
          <w:sz w:val="24"/>
          <w:szCs w:val="24"/>
        </w:rPr>
        <w:fldChar w:fldCharType="separate"/>
      </w:r>
      <w:r w:rsidR="004536A8">
        <w:rPr>
          <w:b/>
          <w:noProof/>
          <w:color w:val="000000" w:themeColor="text1"/>
          <w:sz w:val="24"/>
          <w:szCs w:val="24"/>
        </w:rPr>
        <w:t>3</w:t>
      </w:r>
      <w:r w:rsidRPr="00525520">
        <w:rPr>
          <w:b/>
          <w:color w:val="000000" w:themeColor="text1"/>
          <w:sz w:val="24"/>
          <w:szCs w:val="24"/>
        </w:rPr>
        <w:fldChar w:fldCharType="end"/>
      </w:r>
      <w:r w:rsidRPr="00525520">
        <w:rPr>
          <w:b/>
          <w:color w:val="000000" w:themeColor="text1"/>
          <w:sz w:val="24"/>
          <w:szCs w:val="24"/>
        </w:rPr>
        <w:t>:County and Institutions Mapping</w:t>
      </w:r>
      <w:bookmarkEnd w:id="69"/>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655"/>
        <w:gridCol w:w="1222"/>
        <w:gridCol w:w="1391"/>
        <w:gridCol w:w="3142"/>
        <w:gridCol w:w="3804"/>
      </w:tblGrid>
      <w:tr w:rsidR="00D97E99" w:rsidRPr="00525520" w14:paraId="0EFB9BCB" w14:textId="77777777" w:rsidTr="00D97E99">
        <w:trPr>
          <w:trHeight w:val="698"/>
        </w:trPr>
        <w:tc>
          <w:tcPr>
            <w:tcW w:w="321" w:type="pct"/>
            <w:vAlign w:val="center"/>
          </w:tcPr>
          <w:p w14:paraId="6771EC94"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 xml:space="preserve"> No. </w:t>
            </w:r>
          </w:p>
        </w:tc>
        <w:tc>
          <w:tcPr>
            <w:tcW w:w="598" w:type="pct"/>
            <w:vAlign w:val="center"/>
          </w:tcPr>
          <w:p w14:paraId="188DE22E"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County</w:t>
            </w:r>
          </w:p>
        </w:tc>
        <w:tc>
          <w:tcPr>
            <w:tcW w:w="681" w:type="pct"/>
            <w:vAlign w:val="center"/>
          </w:tcPr>
          <w:p w14:paraId="162AAE38"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Type of Energy</w:t>
            </w:r>
          </w:p>
        </w:tc>
        <w:tc>
          <w:tcPr>
            <w:tcW w:w="1538" w:type="pct"/>
          </w:tcPr>
          <w:p w14:paraId="7E6A53F6"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Sites Proposed</w:t>
            </w:r>
          </w:p>
        </w:tc>
        <w:tc>
          <w:tcPr>
            <w:tcW w:w="1862" w:type="pct"/>
          </w:tcPr>
          <w:p w14:paraId="5023F85B"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State, Non- State and Private Institutions</w:t>
            </w:r>
          </w:p>
        </w:tc>
      </w:tr>
      <w:tr w:rsidR="00D97E99" w:rsidRPr="00525520" w14:paraId="2A8D5C38" w14:textId="77777777" w:rsidTr="00D97E99">
        <w:trPr>
          <w:trHeight w:val="302"/>
        </w:trPr>
        <w:tc>
          <w:tcPr>
            <w:tcW w:w="321" w:type="pct"/>
            <w:vAlign w:val="center"/>
          </w:tcPr>
          <w:p w14:paraId="65948154"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1</w:t>
            </w:r>
          </w:p>
        </w:tc>
        <w:tc>
          <w:tcPr>
            <w:tcW w:w="598" w:type="pct"/>
            <w:vAlign w:val="center"/>
          </w:tcPr>
          <w:p w14:paraId="0D325167"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Garissa</w:t>
            </w:r>
          </w:p>
        </w:tc>
        <w:tc>
          <w:tcPr>
            <w:tcW w:w="681" w:type="pct"/>
            <w:vAlign w:val="center"/>
          </w:tcPr>
          <w:p w14:paraId="5E69A6BF"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Solar</w:t>
            </w:r>
          </w:p>
        </w:tc>
        <w:tc>
          <w:tcPr>
            <w:tcW w:w="1538" w:type="pct"/>
          </w:tcPr>
          <w:p w14:paraId="162ECE6C"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Garissa 54MW Solar Power Plant</w:t>
            </w:r>
          </w:p>
        </w:tc>
        <w:tc>
          <w:tcPr>
            <w:tcW w:w="1862" w:type="pct"/>
            <w:vMerge w:val="restart"/>
          </w:tcPr>
          <w:p w14:paraId="1CB1C154"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 xml:space="preserve">Ministry of Energy, Directorate of Renewable Energy </w:t>
            </w:r>
          </w:p>
          <w:p w14:paraId="6A5280EA"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Ministry of Environment- Directorate of Climate Change</w:t>
            </w:r>
          </w:p>
          <w:p w14:paraId="7A288332"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The Energy and Petroleum Regulatory Authority (EPRA)</w:t>
            </w:r>
          </w:p>
          <w:p w14:paraId="7F3E0E78"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Kenya Power and Lighting Company Limited (KPLC)</w:t>
            </w:r>
          </w:p>
          <w:p w14:paraId="0ABE14CC"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Kenya Electricity Generating Company Limited (</w:t>
            </w:r>
            <w:proofErr w:type="spellStart"/>
            <w:r w:rsidRPr="00525520">
              <w:rPr>
                <w:rFonts w:eastAsia="Georgia" w:cs="Georgia"/>
                <w:sz w:val="20"/>
                <w:szCs w:val="20"/>
              </w:rPr>
              <w:t>KenGen</w:t>
            </w:r>
            <w:proofErr w:type="spellEnd"/>
            <w:r w:rsidRPr="00525520">
              <w:rPr>
                <w:rFonts w:eastAsia="Georgia" w:cs="Georgia"/>
                <w:sz w:val="20"/>
                <w:szCs w:val="20"/>
              </w:rPr>
              <w:t>)</w:t>
            </w:r>
          </w:p>
          <w:p w14:paraId="39308BAF" w14:textId="14F9359A"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Rural Electrification and Renewable Corporation (REREC)</w:t>
            </w:r>
          </w:p>
          <w:p w14:paraId="166B8D8C"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Geothermal Development Company Limited (GDC)</w:t>
            </w:r>
          </w:p>
          <w:p w14:paraId="3721E696"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Kenya Electricity Transmission Company Limited (KETRACO)</w:t>
            </w:r>
          </w:p>
          <w:p w14:paraId="2A97E135"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Centre for Energy Efficiency and Conservation (CEEC)</w:t>
            </w:r>
          </w:p>
          <w:p w14:paraId="1FA78A7E" w14:textId="77777777" w:rsidR="00D97E99" w:rsidRPr="00525520" w:rsidRDefault="00D97E99" w:rsidP="00525520">
            <w:pPr>
              <w:numPr>
                <w:ilvl w:val="0"/>
                <w:numId w:val="10"/>
              </w:numPr>
              <w:spacing w:line="240" w:lineRule="auto"/>
              <w:jc w:val="both"/>
              <w:rPr>
                <w:rFonts w:eastAsia="Georgia" w:cs="Georgia"/>
                <w:sz w:val="20"/>
                <w:szCs w:val="20"/>
              </w:rPr>
            </w:pPr>
            <w:r w:rsidRPr="00525520">
              <w:rPr>
                <w:rFonts w:eastAsia="Georgia" w:cs="Georgia"/>
                <w:sz w:val="20"/>
                <w:szCs w:val="20"/>
              </w:rPr>
              <w:t xml:space="preserve">Clean Cooking Association of </w:t>
            </w:r>
            <w:proofErr w:type="gramStart"/>
            <w:r w:rsidRPr="00525520">
              <w:rPr>
                <w:rFonts w:eastAsia="Georgia" w:cs="Georgia"/>
                <w:sz w:val="20"/>
                <w:szCs w:val="20"/>
              </w:rPr>
              <w:t>Kenya  (</w:t>
            </w:r>
            <w:proofErr w:type="gramEnd"/>
            <w:r w:rsidRPr="00525520">
              <w:rPr>
                <w:rFonts w:eastAsia="Georgia" w:cs="Georgia"/>
                <w:sz w:val="20"/>
                <w:szCs w:val="20"/>
              </w:rPr>
              <w:t>CCAK)</w:t>
            </w:r>
          </w:p>
          <w:p w14:paraId="7978CE40" w14:textId="77777777" w:rsidR="00D97E99" w:rsidRPr="00525520" w:rsidRDefault="00D97E99" w:rsidP="00525520">
            <w:pPr>
              <w:spacing w:line="240" w:lineRule="auto"/>
              <w:rPr>
                <w:rFonts w:eastAsia="Georgia" w:cs="Georgia"/>
                <w:b/>
                <w:color w:val="000000"/>
                <w:sz w:val="20"/>
                <w:szCs w:val="20"/>
              </w:rPr>
            </w:pPr>
          </w:p>
        </w:tc>
      </w:tr>
      <w:tr w:rsidR="00D97E99" w:rsidRPr="00525520" w14:paraId="41091041" w14:textId="77777777" w:rsidTr="00D97E99">
        <w:trPr>
          <w:trHeight w:val="315"/>
        </w:trPr>
        <w:tc>
          <w:tcPr>
            <w:tcW w:w="321" w:type="pct"/>
            <w:vAlign w:val="center"/>
          </w:tcPr>
          <w:p w14:paraId="0C17AAA3"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2</w:t>
            </w:r>
          </w:p>
        </w:tc>
        <w:tc>
          <w:tcPr>
            <w:tcW w:w="598" w:type="pct"/>
            <w:vAlign w:val="center"/>
          </w:tcPr>
          <w:p w14:paraId="02F9DDF9"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Kwale</w:t>
            </w:r>
          </w:p>
        </w:tc>
        <w:tc>
          <w:tcPr>
            <w:tcW w:w="681" w:type="pct"/>
            <w:vAlign w:val="center"/>
          </w:tcPr>
          <w:p w14:paraId="46C55A1F"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Biofuel</w:t>
            </w:r>
          </w:p>
        </w:tc>
        <w:tc>
          <w:tcPr>
            <w:tcW w:w="1538" w:type="pct"/>
          </w:tcPr>
          <w:p w14:paraId="1C1F27BD"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Kwale International Sugar Company 10MW power plant at Ramis</w:t>
            </w:r>
          </w:p>
        </w:tc>
        <w:tc>
          <w:tcPr>
            <w:tcW w:w="1862" w:type="pct"/>
            <w:vMerge/>
          </w:tcPr>
          <w:p w14:paraId="72444B48"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7C3D6D3C" w14:textId="77777777" w:rsidTr="00D97E99">
        <w:trPr>
          <w:trHeight w:val="315"/>
        </w:trPr>
        <w:tc>
          <w:tcPr>
            <w:tcW w:w="321" w:type="pct"/>
            <w:vAlign w:val="center"/>
          </w:tcPr>
          <w:p w14:paraId="13C15446"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3</w:t>
            </w:r>
          </w:p>
        </w:tc>
        <w:tc>
          <w:tcPr>
            <w:tcW w:w="598" w:type="pct"/>
            <w:vAlign w:val="center"/>
          </w:tcPr>
          <w:p w14:paraId="7ACABFEB"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Kisii</w:t>
            </w:r>
          </w:p>
        </w:tc>
        <w:tc>
          <w:tcPr>
            <w:tcW w:w="681" w:type="pct"/>
            <w:vAlign w:val="center"/>
          </w:tcPr>
          <w:p w14:paraId="4F3186F1"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Solar</w:t>
            </w:r>
          </w:p>
        </w:tc>
        <w:tc>
          <w:tcPr>
            <w:tcW w:w="1538" w:type="pct"/>
          </w:tcPr>
          <w:p w14:paraId="3A12AD08" w14:textId="7B97DD4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T</w:t>
            </w:r>
            <w:r w:rsidR="00AE1D37">
              <w:rPr>
                <w:rFonts w:eastAsia="Georgia" w:cs="Georgia"/>
                <w:color w:val="000000"/>
                <w:sz w:val="20"/>
                <w:szCs w:val="20"/>
              </w:rPr>
              <w:t>o be identified</w:t>
            </w:r>
          </w:p>
        </w:tc>
        <w:tc>
          <w:tcPr>
            <w:tcW w:w="1862" w:type="pct"/>
            <w:vMerge/>
          </w:tcPr>
          <w:p w14:paraId="7984F1CE"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2BACA5C0" w14:textId="77777777" w:rsidTr="00D97E99">
        <w:trPr>
          <w:trHeight w:val="315"/>
        </w:trPr>
        <w:tc>
          <w:tcPr>
            <w:tcW w:w="321" w:type="pct"/>
            <w:vAlign w:val="center"/>
          </w:tcPr>
          <w:p w14:paraId="5B948B4F"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4</w:t>
            </w:r>
          </w:p>
        </w:tc>
        <w:tc>
          <w:tcPr>
            <w:tcW w:w="598" w:type="pct"/>
            <w:vAlign w:val="center"/>
          </w:tcPr>
          <w:p w14:paraId="6CB140EB"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Kisumu</w:t>
            </w:r>
          </w:p>
        </w:tc>
        <w:tc>
          <w:tcPr>
            <w:tcW w:w="681" w:type="pct"/>
            <w:vAlign w:val="center"/>
          </w:tcPr>
          <w:p w14:paraId="671474CD"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Hydro</w:t>
            </w:r>
          </w:p>
        </w:tc>
        <w:tc>
          <w:tcPr>
            <w:tcW w:w="1538" w:type="pct"/>
          </w:tcPr>
          <w:p w14:paraId="16D1B903"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Sondu Miriu Hydroelectric Power Station</w:t>
            </w:r>
          </w:p>
        </w:tc>
        <w:tc>
          <w:tcPr>
            <w:tcW w:w="1862" w:type="pct"/>
            <w:vMerge/>
          </w:tcPr>
          <w:p w14:paraId="06B36815"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3C14B5C2" w14:textId="77777777" w:rsidTr="00D97E99">
        <w:trPr>
          <w:trHeight w:val="315"/>
        </w:trPr>
        <w:tc>
          <w:tcPr>
            <w:tcW w:w="321" w:type="pct"/>
            <w:vAlign w:val="center"/>
          </w:tcPr>
          <w:p w14:paraId="195F9277"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5</w:t>
            </w:r>
          </w:p>
        </w:tc>
        <w:tc>
          <w:tcPr>
            <w:tcW w:w="598" w:type="pct"/>
            <w:vAlign w:val="center"/>
          </w:tcPr>
          <w:p w14:paraId="02829F4C"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Kajiado</w:t>
            </w:r>
          </w:p>
        </w:tc>
        <w:tc>
          <w:tcPr>
            <w:tcW w:w="681" w:type="pct"/>
            <w:vAlign w:val="center"/>
          </w:tcPr>
          <w:p w14:paraId="6825E5B2"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Wind</w:t>
            </w:r>
          </w:p>
        </w:tc>
        <w:tc>
          <w:tcPr>
            <w:tcW w:w="1538" w:type="pct"/>
          </w:tcPr>
          <w:p w14:paraId="10E9DBA0" w14:textId="77777777" w:rsidR="00D97E99" w:rsidRPr="00525520" w:rsidRDefault="00D97E99" w:rsidP="00525520">
            <w:pPr>
              <w:spacing w:line="240" w:lineRule="auto"/>
              <w:rPr>
                <w:rFonts w:eastAsia="Georgia" w:cs="Georgia"/>
                <w:color w:val="000000"/>
                <w:sz w:val="20"/>
                <w:szCs w:val="20"/>
              </w:rPr>
            </w:pPr>
            <w:proofErr w:type="spellStart"/>
            <w:r w:rsidRPr="00525520">
              <w:rPr>
                <w:rFonts w:eastAsia="Georgia" w:cs="Georgia"/>
                <w:color w:val="000000"/>
                <w:sz w:val="20"/>
                <w:szCs w:val="20"/>
              </w:rPr>
              <w:t>Ol-Ndanyat</w:t>
            </w:r>
            <w:proofErr w:type="spellEnd"/>
            <w:r w:rsidRPr="00525520">
              <w:rPr>
                <w:rFonts w:eastAsia="Georgia" w:cs="Georgia"/>
                <w:color w:val="000000"/>
                <w:sz w:val="20"/>
                <w:szCs w:val="20"/>
              </w:rPr>
              <w:t xml:space="preserve"> Power Limited 10MW wind power plant at Kona </w:t>
            </w:r>
            <w:proofErr w:type="spellStart"/>
            <w:r w:rsidRPr="00525520">
              <w:rPr>
                <w:rFonts w:eastAsia="Georgia" w:cs="Georgia"/>
                <w:color w:val="000000"/>
                <w:sz w:val="20"/>
                <w:szCs w:val="20"/>
              </w:rPr>
              <w:t>Baridi</w:t>
            </w:r>
            <w:proofErr w:type="spellEnd"/>
          </w:p>
        </w:tc>
        <w:tc>
          <w:tcPr>
            <w:tcW w:w="1862" w:type="pct"/>
            <w:vMerge/>
          </w:tcPr>
          <w:p w14:paraId="769B3A33"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416DA2BE" w14:textId="77777777" w:rsidTr="00D97E99">
        <w:trPr>
          <w:trHeight w:val="315"/>
        </w:trPr>
        <w:tc>
          <w:tcPr>
            <w:tcW w:w="321" w:type="pct"/>
            <w:vAlign w:val="center"/>
          </w:tcPr>
          <w:p w14:paraId="018D9771"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6</w:t>
            </w:r>
          </w:p>
        </w:tc>
        <w:tc>
          <w:tcPr>
            <w:tcW w:w="598" w:type="pct"/>
            <w:vAlign w:val="center"/>
          </w:tcPr>
          <w:p w14:paraId="2FF773DD"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Machakos</w:t>
            </w:r>
          </w:p>
        </w:tc>
        <w:tc>
          <w:tcPr>
            <w:tcW w:w="681" w:type="pct"/>
            <w:vAlign w:val="center"/>
          </w:tcPr>
          <w:p w14:paraId="4324A666"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Hydro</w:t>
            </w:r>
          </w:p>
        </w:tc>
        <w:tc>
          <w:tcPr>
            <w:tcW w:w="1538" w:type="pct"/>
          </w:tcPr>
          <w:p w14:paraId="70107679"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Masinga Hydroelectric Power Station</w:t>
            </w:r>
          </w:p>
        </w:tc>
        <w:tc>
          <w:tcPr>
            <w:tcW w:w="1862" w:type="pct"/>
            <w:vMerge/>
          </w:tcPr>
          <w:p w14:paraId="429DF931"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652C54DB" w14:textId="77777777" w:rsidTr="00D97E99">
        <w:trPr>
          <w:trHeight w:val="321"/>
        </w:trPr>
        <w:tc>
          <w:tcPr>
            <w:tcW w:w="321" w:type="pct"/>
            <w:vAlign w:val="center"/>
          </w:tcPr>
          <w:p w14:paraId="260939FA"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7</w:t>
            </w:r>
          </w:p>
        </w:tc>
        <w:tc>
          <w:tcPr>
            <w:tcW w:w="598" w:type="pct"/>
            <w:vAlign w:val="center"/>
          </w:tcPr>
          <w:p w14:paraId="4B01F553" w14:textId="77777777" w:rsidR="00D97E99" w:rsidRPr="00525520" w:rsidRDefault="00D97E99" w:rsidP="00525520">
            <w:pPr>
              <w:spacing w:line="240" w:lineRule="auto"/>
              <w:rPr>
                <w:rFonts w:eastAsia="Georgia" w:cs="Georgia"/>
                <w:color w:val="000000"/>
                <w:sz w:val="20"/>
                <w:szCs w:val="20"/>
              </w:rPr>
            </w:pPr>
            <w:proofErr w:type="spellStart"/>
            <w:r w:rsidRPr="00525520">
              <w:rPr>
                <w:rFonts w:eastAsia="Georgia" w:cs="Georgia"/>
                <w:color w:val="000000"/>
                <w:sz w:val="20"/>
                <w:szCs w:val="20"/>
              </w:rPr>
              <w:t>Uasin</w:t>
            </w:r>
            <w:proofErr w:type="spellEnd"/>
            <w:r w:rsidRPr="00525520">
              <w:rPr>
                <w:rFonts w:eastAsia="Georgia" w:cs="Georgia"/>
                <w:color w:val="000000"/>
                <w:sz w:val="20"/>
                <w:szCs w:val="20"/>
              </w:rPr>
              <w:t xml:space="preserve"> Gishu</w:t>
            </w:r>
          </w:p>
        </w:tc>
        <w:tc>
          <w:tcPr>
            <w:tcW w:w="681" w:type="pct"/>
            <w:vAlign w:val="center"/>
          </w:tcPr>
          <w:p w14:paraId="252D5243"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Biogas</w:t>
            </w:r>
          </w:p>
        </w:tc>
        <w:tc>
          <w:tcPr>
            <w:tcW w:w="1538" w:type="pct"/>
          </w:tcPr>
          <w:p w14:paraId="56B99766" w14:textId="77777777" w:rsidR="00D97E99" w:rsidRPr="00525520" w:rsidRDefault="00D97E99" w:rsidP="00525520">
            <w:pPr>
              <w:spacing w:line="240" w:lineRule="auto"/>
              <w:rPr>
                <w:rFonts w:eastAsia="Georgia" w:cs="Georgia"/>
                <w:color w:val="000000"/>
                <w:sz w:val="20"/>
                <w:szCs w:val="20"/>
              </w:rPr>
            </w:pPr>
            <w:proofErr w:type="spellStart"/>
            <w:r w:rsidRPr="00525520">
              <w:rPr>
                <w:rFonts w:eastAsia="Georgia" w:cs="Georgia"/>
                <w:color w:val="000000"/>
                <w:sz w:val="20"/>
                <w:szCs w:val="20"/>
              </w:rPr>
              <w:t>Eldosol</w:t>
            </w:r>
            <w:proofErr w:type="spellEnd"/>
            <w:r w:rsidRPr="00525520">
              <w:rPr>
                <w:rFonts w:eastAsia="Georgia" w:cs="Georgia"/>
                <w:color w:val="000000"/>
                <w:sz w:val="20"/>
                <w:szCs w:val="20"/>
              </w:rPr>
              <w:t xml:space="preserve"> Solar Power Station</w:t>
            </w:r>
          </w:p>
          <w:p w14:paraId="28F213B3"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Alten Solar Power Station</w:t>
            </w:r>
          </w:p>
        </w:tc>
        <w:tc>
          <w:tcPr>
            <w:tcW w:w="1862" w:type="pct"/>
            <w:vMerge/>
          </w:tcPr>
          <w:p w14:paraId="69EA863A"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144940C3" w14:textId="77777777" w:rsidTr="00D97E99">
        <w:trPr>
          <w:trHeight w:val="309"/>
        </w:trPr>
        <w:tc>
          <w:tcPr>
            <w:tcW w:w="321" w:type="pct"/>
            <w:vAlign w:val="center"/>
          </w:tcPr>
          <w:p w14:paraId="70C04413"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8</w:t>
            </w:r>
          </w:p>
        </w:tc>
        <w:tc>
          <w:tcPr>
            <w:tcW w:w="598" w:type="pct"/>
            <w:vAlign w:val="center"/>
          </w:tcPr>
          <w:p w14:paraId="1B008A09"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Kakamega</w:t>
            </w:r>
          </w:p>
        </w:tc>
        <w:tc>
          <w:tcPr>
            <w:tcW w:w="681" w:type="pct"/>
            <w:vAlign w:val="center"/>
          </w:tcPr>
          <w:p w14:paraId="7EBC3BEE"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Biofuel</w:t>
            </w:r>
          </w:p>
        </w:tc>
        <w:tc>
          <w:tcPr>
            <w:tcW w:w="1538" w:type="pct"/>
          </w:tcPr>
          <w:p w14:paraId="1654104D"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Mumias Sugar Company</w:t>
            </w:r>
          </w:p>
        </w:tc>
        <w:tc>
          <w:tcPr>
            <w:tcW w:w="1862" w:type="pct"/>
            <w:vMerge/>
          </w:tcPr>
          <w:p w14:paraId="320210BF"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0FB9E780" w14:textId="77777777" w:rsidTr="00D97E99">
        <w:trPr>
          <w:trHeight w:val="315"/>
        </w:trPr>
        <w:tc>
          <w:tcPr>
            <w:tcW w:w="321" w:type="pct"/>
            <w:vAlign w:val="center"/>
          </w:tcPr>
          <w:p w14:paraId="5946365B"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9</w:t>
            </w:r>
          </w:p>
        </w:tc>
        <w:tc>
          <w:tcPr>
            <w:tcW w:w="598" w:type="pct"/>
            <w:vAlign w:val="center"/>
          </w:tcPr>
          <w:p w14:paraId="75A01FC4" w14:textId="77777777" w:rsidR="00D97E99" w:rsidRPr="00525520" w:rsidRDefault="00D97E99" w:rsidP="00525520">
            <w:pPr>
              <w:spacing w:line="240" w:lineRule="auto"/>
              <w:rPr>
                <w:rFonts w:eastAsia="Georgia" w:cs="Georgia"/>
                <w:color w:val="000000"/>
                <w:sz w:val="20"/>
                <w:szCs w:val="20"/>
              </w:rPr>
            </w:pPr>
            <w:proofErr w:type="spellStart"/>
            <w:r w:rsidRPr="00525520">
              <w:rPr>
                <w:rFonts w:eastAsia="Georgia" w:cs="Georgia"/>
                <w:color w:val="000000"/>
                <w:sz w:val="20"/>
                <w:szCs w:val="20"/>
              </w:rPr>
              <w:t>Marsabit</w:t>
            </w:r>
            <w:proofErr w:type="spellEnd"/>
            <w:r w:rsidRPr="00525520">
              <w:rPr>
                <w:rFonts w:eastAsia="Georgia" w:cs="Georgia"/>
                <w:color w:val="000000"/>
                <w:sz w:val="20"/>
                <w:szCs w:val="20"/>
              </w:rPr>
              <w:t xml:space="preserve"> </w:t>
            </w:r>
          </w:p>
        </w:tc>
        <w:tc>
          <w:tcPr>
            <w:tcW w:w="681" w:type="pct"/>
            <w:vAlign w:val="center"/>
          </w:tcPr>
          <w:p w14:paraId="1AEF92D3"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Wind</w:t>
            </w:r>
          </w:p>
        </w:tc>
        <w:tc>
          <w:tcPr>
            <w:tcW w:w="1538" w:type="pct"/>
          </w:tcPr>
          <w:p w14:paraId="73E05C6D"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300MW Lake Turkana Wind Plant</w:t>
            </w:r>
          </w:p>
        </w:tc>
        <w:tc>
          <w:tcPr>
            <w:tcW w:w="1862" w:type="pct"/>
            <w:vMerge/>
          </w:tcPr>
          <w:p w14:paraId="0146AF26"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350DEFEC" w14:textId="77777777" w:rsidTr="00D97E99">
        <w:trPr>
          <w:trHeight w:val="315"/>
        </w:trPr>
        <w:tc>
          <w:tcPr>
            <w:tcW w:w="321" w:type="pct"/>
            <w:vAlign w:val="center"/>
          </w:tcPr>
          <w:p w14:paraId="69F2D0CC"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10</w:t>
            </w:r>
          </w:p>
        </w:tc>
        <w:tc>
          <w:tcPr>
            <w:tcW w:w="598" w:type="pct"/>
            <w:vAlign w:val="center"/>
          </w:tcPr>
          <w:p w14:paraId="23410966"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 xml:space="preserve">Kirinyaga </w:t>
            </w:r>
          </w:p>
        </w:tc>
        <w:tc>
          <w:tcPr>
            <w:tcW w:w="681" w:type="pct"/>
            <w:vAlign w:val="center"/>
          </w:tcPr>
          <w:p w14:paraId="111263C7"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Biogas</w:t>
            </w:r>
          </w:p>
        </w:tc>
        <w:tc>
          <w:tcPr>
            <w:tcW w:w="1538" w:type="pct"/>
          </w:tcPr>
          <w:p w14:paraId="098A74FB" w14:textId="3880502E" w:rsidR="00D97E99" w:rsidRPr="00AE1D37" w:rsidRDefault="00D97E99" w:rsidP="00525520">
            <w:pPr>
              <w:spacing w:line="240" w:lineRule="auto"/>
              <w:rPr>
                <w:rFonts w:eastAsia="Georgia" w:cs="Georgia"/>
                <w:color w:val="000000"/>
                <w:sz w:val="20"/>
                <w:szCs w:val="20"/>
              </w:rPr>
            </w:pPr>
            <w:r w:rsidRPr="00AE1D37">
              <w:rPr>
                <w:rFonts w:eastAsia="Georgia" w:cs="Georgia"/>
                <w:color w:val="000000"/>
                <w:sz w:val="20"/>
                <w:szCs w:val="20"/>
              </w:rPr>
              <w:t>T</w:t>
            </w:r>
            <w:r w:rsidR="00AE1D37" w:rsidRPr="00AE1D37">
              <w:rPr>
                <w:rFonts w:eastAsia="Georgia" w:cs="Georgia"/>
                <w:color w:val="000000"/>
                <w:sz w:val="20"/>
                <w:szCs w:val="20"/>
              </w:rPr>
              <w:t>o be identified</w:t>
            </w:r>
          </w:p>
        </w:tc>
        <w:tc>
          <w:tcPr>
            <w:tcW w:w="1862" w:type="pct"/>
            <w:vMerge/>
          </w:tcPr>
          <w:p w14:paraId="1FB670B1"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r w:rsidR="00D97E99" w:rsidRPr="00525520" w14:paraId="207569A0" w14:textId="77777777" w:rsidTr="00D97E99">
        <w:trPr>
          <w:trHeight w:val="315"/>
        </w:trPr>
        <w:tc>
          <w:tcPr>
            <w:tcW w:w="321" w:type="pct"/>
            <w:vAlign w:val="center"/>
          </w:tcPr>
          <w:p w14:paraId="72B9FE5B" w14:textId="77777777" w:rsidR="00D97E99" w:rsidRPr="00525520" w:rsidRDefault="00D97E99" w:rsidP="00525520">
            <w:pPr>
              <w:spacing w:line="240" w:lineRule="auto"/>
              <w:jc w:val="right"/>
              <w:rPr>
                <w:rFonts w:eastAsia="Georgia" w:cs="Georgia"/>
                <w:color w:val="000000"/>
                <w:sz w:val="20"/>
                <w:szCs w:val="20"/>
              </w:rPr>
            </w:pPr>
            <w:r w:rsidRPr="00525520">
              <w:rPr>
                <w:rFonts w:eastAsia="Georgia" w:cs="Georgia"/>
                <w:color w:val="000000"/>
                <w:sz w:val="20"/>
                <w:szCs w:val="20"/>
              </w:rPr>
              <w:t>11</w:t>
            </w:r>
          </w:p>
        </w:tc>
        <w:tc>
          <w:tcPr>
            <w:tcW w:w="598" w:type="pct"/>
            <w:vAlign w:val="center"/>
          </w:tcPr>
          <w:p w14:paraId="645FF027"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Nakuru</w:t>
            </w:r>
          </w:p>
        </w:tc>
        <w:tc>
          <w:tcPr>
            <w:tcW w:w="681" w:type="pct"/>
            <w:vAlign w:val="center"/>
          </w:tcPr>
          <w:p w14:paraId="4F8CF530" w14:textId="77777777" w:rsidR="00D97E99" w:rsidRPr="00525520" w:rsidRDefault="00D97E99" w:rsidP="00525520">
            <w:pPr>
              <w:spacing w:line="240" w:lineRule="auto"/>
              <w:rPr>
                <w:rFonts w:eastAsia="Georgia" w:cs="Georgia"/>
                <w:color w:val="000000"/>
                <w:sz w:val="20"/>
                <w:szCs w:val="20"/>
              </w:rPr>
            </w:pPr>
            <w:r w:rsidRPr="00525520">
              <w:rPr>
                <w:rFonts w:eastAsia="Georgia" w:cs="Georgia"/>
                <w:color w:val="000000"/>
                <w:sz w:val="20"/>
                <w:szCs w:val="20"/>
              </w:rPr>
              <w:t>Geothermal</w:t>
            </w:r>
          </w:p>
        </w:tc>
        <w:tc>
          <w:tcPr>
            <w:tcW w:w="1538" w:type="pct"/>
          </w:tcPr>
          <w:p w14:paraId="6DA7174A" w14:textId="77777777" w:rsidR="00D97E99" w:rsidRPr="00525520" w:rsidRDefault="00D97E99" w:rsidP="00525520">
            <w:pPr>
              <w:spacing w:line="240" w:lineRule="auto"/>
              <w:rPr>
                <w:rFonts w:eastAsia="Georgia" w:cs="Georgia"/>
                <w:color w:val="000000"/>
                <w:sz w:val="20"/>
                <w:szCs w:val="20"/>
              </w:rPr>
            </w:pPr>
            <w:proofErr w:type="spellStart"/>
            <w:r w:rsidRPr="00525520">
              <w:rPr>
                <w:rFonts w:eastAsia="Georgia" w:cs="Georgia"/>
                <w:color w:val="000000"/>
                <w:sz w:val="20"/>
                <w:szCs w:val="20"/>
              </w:rPr>
              <w:t>Olkaria</w:t>
            </w:r>
            <w:proofErr w:type="spellEnd"/>
            <w:r w:rsidRPr="00525520">
              <w:rPr>
                <w:rFonts w:eastAsia="Georgia" w:cs="Georgia"/>
                <w:color w:val="000000"/>
                <w:sz w:val="20"/>
                <w:szCs w:val="20"/>
              </w:rPr>
              <w:t xml:space="preserve"> </w:t>
            </w:r>
          </w:p>
        </w:tc>
        <w:tc>
          <w:tcPr>
            <w:tcW w:w="1862" w:type="pct"/>
            <w:vMerge/>
          </w:tcPr>
          <w:p w14:paraId="3E355E74" w14:textId="77777777" w:rsidR="00D97E99" w:rsidRPr="00525520" w:rsidRDefault="00D97E99" w:rsidP="00525520">
            <w:pPr>
              <w:widowControl w:val="0"/>
              <w:pBdr>
                <w:top w:val="nil"/>
                <w:left w:val="nil"/>
                <w:bottom w:val="nil"/>
                <w:right w:val="nil"/>
                <w:between w:val="nil"/>
              </w:pBdr>
              <w:spacing w:line="240" w:lineRule="auto"/>
              <w:rPr>
                <w:rFonts w:eastAsia="Georgia" w:cs="Georgia"/>
                <w:color w:val="000000"/>
                <w:sz w:val="20"/>
                <w:szCs w:val="20"/>
              </w:rPr>
            </w:pPr>
          </w:p>
        </w:tc>
      </w:tr>
    </w:tbl>
    <w:p w14:paraId="5361DEAA" w14:textId="77777777" w:rsidR="00D97E99" w:rsidRPr="00525520" w:rsidRDefault="00D97E99" w:rsidP="00525520">
      <w:pPr>
        <w:spacing w:after="300" w:line="240" w:lineRule="auto"/>
        <w:rPr>
          <w:rFonts w:eastAsia="Georgia" w:cs="Georgia"/>
          <w:color w:val="374151"/>
          <w:szCs w:val="24"/>
        </w:rPr>
      </w:pPr>
    </w:p>
    <w:p w14:paraId="6CA7FACB" w14:textId="77777777" w:rsidR="00D97E99" w:rsidRPr="00525520" w:rsidRDefault="00D97E99" w:rsidP="007D547A">
      <w:pPr>
        <w:pStyle w:val="Style3"/>
      </w:pPr>
      <w:r w:rsidRPr="00525520">
        <w:t>3.5.2 Sampling Technique</w:t>
      </w:r>
    </w:p>
    <w:p w14:paraId="034D3230" w14:textId="59B2411C" w:rsidR="00D97E99" w:rsidRPr="00525520" w:rsidRDefault="00D97E99" w:rsidP="00525520">
      <w:pPr>
        <w:spacing w:after="300" w:line="240" w:lineRule="auto"/>
        <w:jc w:val="both"/>
        <w:rPr>
          <w:rFonts w:eastAsia="Georgia" w:cs="Georgia"/>
          <w:szCs w:val="24"/>
        </w:rPr>
      </w:pPr>
      <w:r w:rsidRPr="00525520">
        <w:rPr>
          <w:rFonts w:eastAsia="Georgia" w:cs="Georgia"/>
          <w:szCs w:val="24"/>
        </w:rPr>
        <w:t>A purposive sampling technique was employed to ensure representation from diverse sectors and geographic locations as well as ensure targeted actors and communities living at proximity to large sources of green energy.</w:t>
      </w:r>
      <w:r w:rsidR="004F702E" w:rsidRPr="00525520">
        <w:rPr>
          <w:rFonts w:eastAsia="Georgia" w:cs="Georgia"/>
          <w:szCs w:val="24"/>
        </w:rPr>
        <w:t xml:space="preserve"> </w:t>
      </w:r>
      <w:r w:rsidRPr="00525520">
        <w:rPr>
          <w:rFonts w:eastAsia="Georgia" w:cs="Georgia"/>
          <w:szCs w:val="24"/>
        </w:rPr>
        <w:t xml:space="preserve">This consideration sought to reduce the net effect of the function of ‘availability’ in the analysis. The selected counties were Kiambu, </w:t>
      </w:r>
      <w:proofErr w:type="spellStart"/>
      <w:r w:rsidRPr="00525520">
        <w:rPr>
          <w:rFonts w:eastAsia="Georgia" w:cs="Georgia"/>
          <w:szCs w:val="24"/>
        </w:rPr>
        <w:t>Murang'a</w:t>
      </w:r>
      <w:proofErr w:type="spellEnd"/>
      <w:r w:rsidRPr="00525520">
        <w:rPr>
          <w:rFonts w:eastAsia="Georgia" w:cs="Georgia"/>
          <w:szCs w:val="24"/>
        </w:rPr>
        <w:t xml:space="preserve">, </w:t>
      </w:r>
      <w:proofErr w:type="spellStart"/>
      <w:r w:rsidRPr="00525520">
        <w:rPr>
          <w:rFonts w:eastAsia="Georgia" w:cs="Georgia"/>
          <w:szCs w:val="24"/>
        </w:rPr>
        <w:t>Kajiado</w:t>
      </w:r>
      <w:proofErr w:type="spellEnd"/>
      <w:r w:rsidRPr="00525520">
        <w:rPr>
          <w:rFonts w:eastAsia="Georgia" w:cs="Georgia"/>
          <w:szCs w:val="24"/>
        </w:rPr>
        <w:t xml:space="preserve">, Machakos, Garissa, Kakamega, </w:t>
      </w:r>
      <w:proofErr w:type="spellStart"/>
      <w:r w:rsidRPr="00525520">
        <w:rPr>
          <w:rFonts w:eastAsia="Georgia" w:cs="Georgia"/>
          <w:szCs w:val="24"/>
        </w:rPr>
        <w:t>Uasin</w:t>
      </w:r>
      <w:proofErr w:type="spellEnd"/>
      <w:r w:rsidRPr="00525520">
        <w:rPr>
          <w:rFonts w:eastAsia="Georgia" w:cs="Georgia"/>
          <w:szCs w:val="24"/>
        </w:rPr>
        <w:t xml:space="preserve"> Gishu, and </w:t>
      </w:r>
      <w:proofErr w:type="spellStart"/>
      <w:r w:rsidRPr="00525520">
        <w:rPr>
          <w:rFonts w:eastAsia="Georgia" w:cs="Georgia"/>
          <w:szCs w:val="24"/>
        </w:rPr>
        <w:t>Nyamira</w:t>
      </w:r>
      <w:proofErr w:type="spellEnd"/>
      <w:r w:rsidRPr="00525520">
        <w:rPr>
          <w:rFonts w:eastAsia="Georgia" w:cs="Georgia"/>
          <w:szCs w:val="24"/>
        </w:rPr>
        <w:t>.</w:t>
      </w:r>
    </w:p>
    <w:p w14:paraId="438B1967" w14:textId="77777777" w:rsidR="00D97E99" w:rsidRPr="00525520" w:rsidRDefault="00D97E99" w:rsidP="00525520">
      <w:pPr>
        <w:pStyle w:val="Heading2"/>
        <w:spacing w:line="240" w:lineRule="auto"/>
        <w:jc w:val="both"/>
        <w:rPr>
          <w:sz w:val="24"/>
          <w:szCs w:val="24"/>
        </w:rPr>
      </w:pPr>
      <w:bookmarkStart w:id="70" w:name="_26in1rg" w:colFirst="0" w:colLast="0"/>
      <w:bookmarkEnd w:id="70"/>
    </w:p>
    <w:p w14:paraId="4A5A6693" w14:textId="77777777" w:rsidR="00D97E99" w:rsidRPr="00525520" w:rsidRDefault="00D97E99" w:rsidP="00525520">
      <w:pPr>
        <w:pStyle w:val="Heading2"/>
        <w:spacing w:line="240" w:lineRule="auto"/>
      </w:pPr>
      <w:bookmarkStart w:id="71" w:name="_Toc180679859"/>
      <w:r w:rsidRPr="00525520">
        <w:t>3.6 Data Collection Procedure</w:t>
      </w:r>
      <w:bookmarkEnd w:id="71"/>
    </w:p>
    <w:p w14:paraId="5F97AADA" w14:textId="77777777" w:rsidR="00D97E99" w:rsidRPr="00525520" w:rsidRDefault="00D97E99" w:rsidP="007D547A">
      <w:pPr>
        <w:pStyle w:val="Style3"/>
      </w:pPr>
      <w:r w:rsidRPr="00525520">
        <w:t>3.6.1 Questionnaire Administration</w:t>
      </w:r>
    </w:p>
    <w:p w14:paraId="588265D4" w14:textId="2C846775" w:rsidR="00D97E99" w:rsidRDefault="00D97E99" w:rsidP="00525520">
      <w:pPr>
        <w:spacing w:after="300" w:line="240" w:lineRule="auto"/>
        <w:jc w:val="both"/>
        <w:rPr>
          <w:rFonts w:eastAsia="Georgia" w:cs="Georgia"/>
          <w:szCs w:val="24"/>
        </w:rPr>
      </w:pPr>
      <w:r w:rsidRPr="00525520">
        <w:rPr>
          <w:rFonts w:eastAsia="Georgia" w:cs="Georgia"/>
          <w:szCs w:val="24"/>
        </w:rPr>
        <w:t>Trained enumerators administered the questionnaires to households and businesses across the selected counties. The process ensured consistency and reliability in data collection. Respondents were briefed on the purpose of the study, and their consent was obtained before participation.</w:t>
      </w:r>
    </w:p>
    <w:p w14:paraId="10CAE621" w14:textId="77777777" w:rsidR="007D547A" w:rsidRDefault="007D547A" w:rsidP="007D547A">
      <w:pPr>
        <w:pStyle w:val="Style3"/>
      </w:pPr>
    </w:p>
    <w:p w14:paraId="24CEA625" w14:textId="77777777" w:rsidR="007D547A" w:rsidRDefault="007D547A" w:rsidP="007D547A">
      <w:pPr>
        <w:pStyle w:val="Style3"/>
      </w:pPr>
    </w:p>
    <w:p w14:paraId="1D8960CA" w14:textId="52EB37F5" w:rsidR="00D97E99" w:rsidRPr="00525520" w:rsidRDefault="00D97E99" w:rsidP="007D547A">
      <w:pPr>
        <w:pStyle w:val="Style3"/>
      </w:pPr>
      <w:r w:rsidRPr="00525520">
        <w:lastRenderedPageBreak/>
        <w:t>3.6.2 Policy Level Interviews</w:t>
      </w:r>
    </w:p>
    <w:p w14:paraId="3A52F901" w14:textId="77777777" w:rsidR="00D97E99" w:rsidRPr="00525520" w:rsidRDefault="00D97E99" w:rsidP="00525520">
      <w:pPr>
        <w:spacing w:line="240" w:lineRule="auto"/>
        <w:jc w:val="both"/>
        <w:rPr>
          <w:rFonts w:eastAsia="Georgia" w:cs="Georgia"/>
          <w:szCs w:val="24"/>
          <w:lang w:val="en-US"/>
        </w:rPr>
      </w:pPr>
      <w:r w:rsidRPr="00525520">
        <w:rPr>
          <w:rFonts w:eastAsia="Georgia" w:cs="Georgia"/>
          <w:szCs w:val="24"/>
          <w:lang w:val="en-US"/>
        </w:rPr>
        <w:t>Policy level interviews were conducted with key stakeholders identified through a purposive sampling strategy. Semi-structured interviews were employed to facilitate a comprehensive exploration of policy-related aspects influencing the adoption of green energy.</w:t>
      </w:r>
    </w:p>
    <w:p w14:paraId="476DBEE2" w14:textId="77777777" w:rsidR="00D97E99" w:rsidRPr="00525520" w:rsidRDefault="00D97E99" w:rsidP="007D547A">
      <w:pPr>
        <w:pStyle w:val="Style3"/>
      </w:pPr>
      <w:r w:rsidRPr="00525520">
        <w:t xml:space="preserve">3.6.3 Case Study </w:t>
      </w:r>
    </w:p>
    <w:p w14:paraId="5840C79B" w14:textId="77777777" w:rsidR="00D97E99" w:rsidRPr="00525520" w:rsidRDefault="00D97E99" w:rsidP="00525520">
      <w:pPr>
        <w:spacing w:line="240" w:lineRule="auto"/>
        <w:jc w:val="both"/>
        <w:rPr>
          <w:rFonts w:eastAsia="Georgia" w:cs="Georgia"/>
          <w:szCs w:val="24"/>
          <w:lang w:val="en-US"/>
        </w:rPr>
      </w:pPr>
      <w:r w:rsidRPr="00525520">
        <w:rPr>
          <w:rFonts w:eastAsia="Georgia" w:cs="Georgia"/>
          <w:szCs w:val="24"/>
          <w:lang w:val="en-US"/>
        </w:rPr>
        <w:t>Case studies involved on-site visits and in-depth interviews with representatives of special interest groups. Data from case studies were triangulated with questionnaire responses and policy level interview findings to enrich the overall analysis.</w:t>
      </w:r>
    </w:p>
    <w:p w14:paraId="4836678A" w14:textId="77777777" w:rsidR="00D97E99" w:rsidRPr="00525520" w:rsidRDefault="00D97E99" w:rsidP="00525520">
      <w:pPr>
        <w:pStyle w:val="Heading2"/>
        <w:spacing w:line="240" w:lineRule="auto"/>
        <w:jc w:val="both"/>
      </w:pPr>
      <w:bookmarkStart w:id="72" w:name="_Toc180679860"/>
      <w:r w:rsidRPr="00525520">
        <w:t>3.7 Data Analysis</w:t>
      </w:r>
      <w:bookmarkEnd w:id="72"/>
    </w:p>
    <w:p w14:paraId="6A2EF7FD" w14:textId="77777777" w:rsidR="00D97E99" w:rsidRPr="00525520" w:rsidRDefault="00D97E99" w:rsidP="00525520">
      <w:pPr>
        <w:spacing w:after="300" w:line="240" w:lineRule="auto"/>
        <w:jc w:val="both"/>
        <w:rPr>
          <w:rFonts w:eastAsia="Georgia" w:cs="Georgia"/>
          <w:szCs w:val="24"/>
          <w:lang w:val="en-US"/>
        </w:rPr>
      </w:pPr>
      <w:r w:rsidRPr="00525520">
        <w:rPr>
          <w:rFonts w:eastAsia="Georgia" w:cs="Georgia"/>
          <w:szCs w:val="24"/>
          <w:lang w:val="en-US"/>
        </w:rPr>
        <w:t>Quantitative data from the questionnaires was analyzed using statistical tools, while qualitative data from interviews and case studies were analyzed through theme- content data reduction and interpretation. The combination of these approaches allowed for a holistic understanding of the factors influencing the uptake of green energy among special interest groups in Kenya. In the following chapters, the findings from the data analysis will be presented, providing valuable insights into the current state of green energy</w:t>
      </w:r>
      <w:r w:rsidRPr="00525520">
        <w:rPr>
          <w:rFonts w:eastAsia="Georgia" w:cs="Georgia"/>
          <w:color w:val="374151"/>
          <w:szCs w:val="24"/>
        </w:rPr>
        <w:t xml:space="preserve"> </w:t>
      </w:r>
      <w:r w:rsidRPr="00525520">
        <w:rPr>
          <w:rFonts w:eastAsia="Georgia" w:cs="Georgia"/>
          <w:szCs w:val="24"/>
          <w:lang w:val="en-US"/>
        </w:rPr>
        <w:t>adoption, and offering recommendations for further enhancement and policy development.</w:t>
      </w:r>
    </w:p>
    <w:p w14:paraId="26ECA377" w14:textId="77777777" w:rsidR="00D97E99" w:rsidRPr="00525520" w:rsidRDefault="00D97E99" w:rsidP="007D547A">
      <w:pPr>
        <w:pStyle w:val="Heading2"/>
      </w:pPr>
      <w:bookmarkStart w:id="73" w:name="_Toc180679861"/>
      <w:r w:rsidRPr="00525520">
        <w:t>3.8 Summary of the Parameters of Focus</w:t>
      </w:r>
      <w:bookmarkEnd w:id="73"/>
    </w:p>
    <w:p w14:paraId="5F47DE0D" w14:textId="1D8DB820" w:rsidR="00D97E99" w:rsidRPr="00525520" w:rsidRDefault="00D97E99" w:rsidP="00525520">
      <w:pPr>
        <w:pBdr>
          <w:top w:val="nil"/>
          <w:left w:val="nil"/>
          <w:bottom w:val="nil"/>
          <w:right w:val="nil"/>
          <w:between w:val="nil"/>
        </w:pBdr>
        <w:spacing w:after="0" w:line="240" w:lineRule="auto"/>
        <w:jc w:val="both"/>
        <w:rPr>
          <w:rFonts w:eastAsia="Georgia" w:cs="Georgia"/>
          <w:szCs w:val="24"/>
          <w:lang w:val="en-US"/>
        </w:rPr>
      </w:pPr>
      <w:r w:rsidRPr="00525520">
        <w:rPr>
          <w:rFonts w:eastAsia="Georgia" w:cs="Georgia"/>
          <w:szCs w:val="24"/>
          <w:lang w:val="en-US"/>
        </w:rPr>
        <w:t xml:space="preserve">The </w:t>
      </w:r>
      <w:r w:rsidR="005D49A6" w:rsidRPr="00525520">
        <w:rPr>
          <w:rFonts w:eastAsia="Georgia" w:cs="Georgia"/>
          <w:szCs w:val="24"/>
          <w:lang w:val="en-US"/>
        </w:rPr>
        <w:t>assessment focused on</w:t>
      </w:r>
      <w:r w:rsidR="00166306" w:rsidRPr="00525520">
        <w:rPr>
          <w:rFonts w:eastAsia="Georgia" w:cs="Georgia"/>
          <w:szCs w:val="24"/>
          <w:lang w:val="en-US"/>
        </w:rPr>
        <w:t xml:space="preserve"> Special Interest Groups’</w:t>
      </w:r>
      <w:r w:rsidR="005D49A6" w:rsidRPr="00525520">
        <w:rPr>
          <w:rFonts w:eastAsia="Georgia" w:cs="Georgia"/>
          <w:szCs w:val="24"/>
          <w:lang w:val="en-US"/>
        </w:rPr>
        <w:t xml:space="preserve"> awareness about green energy, </w:t>
      </w:r>
      <w:r w:rsidR="00166306" w:rsidRPr="00525520">
        <w:rPr>
          <w:rFonts w:eastAsia="Georgia" w:cs="Georgia"/>
          <w:szCs w:val="24"/>
          <w:lang w:val="en-US"/>
        </w:rPr>
        <w:t xml:space="preserve">forms </w:t>
      </w:r>
      <w:r w:rsidR="005D49A6" w:rsidRPr="00525520">
        <w:rPr>
          <w:rFonts w:eastAsia="Georgia" w:cs="Georgia"/>
          <w:szCs w:val="24"/>
          <w:lang w:val="en-US"/>
        </w:rPr>
        <w:t>of green energy</w:t>
      </w:r>
      <w:r w:rsidR="00166306" w:rsidRPr="00525520">
        <w:rPr>
          <w:rFonts w:eastAsia="Georgia" w:cs="Georgia"/>
          <w:szCs w:val="24"/>
          <w:lang w:val="en-US"/>
        </w:rPr>
        <w:t xml:space="preserve"> used, frequency of using green energy, and barriers to the use of green energy.</w:t>
      </w:r>
    </w:p>
    <w:p w14:paraId="631E800C" w14:textId="77777777" w:rsidR="00D97E99" w:rsidRPr="00525520" w:rsidRDefault="00D97E99" w:rsidP="00525520">
      <w:pPr>
        <w:pBdr>
          <w:top w:val="nil"/>
          <w:left w:val="nil"/>
          <w:bottom w:val="nil"/>
          <w:right w:val="nil"/>
          <w:between w:val="nil"/>
        </w:pBdr>
        <w:spacing w:after="0" w:line="240" w:lineRule="auto"/>
        <w:jc w:val="both"/>
        <w:rPr>
          <w:rFonts w:eastAsia="Georgia" w:cs="Georgia"/>
          <w:szCs w:val="24"/>
          <w:lang w:val="en-US"/>
        </w:rPr>
      </w:pPr>
    </w:p>
    <w:p w14:paraId="76434441" w14:textId="77777777" w:rsidR="00D97E99" w:rsidRPr="00525520" w:rsidRDefault="00D97E99" w:rsidP="004E5A40">
      <w:pPr>
        <w:pStyle w:val="Style3"/>
      </w:pPr>
      <w:r w:rsidRPr="00525520">
        <w:t xml:space="preserve">3.8.1 Project Implementation </w:t>
      </w:r>
    </w:p>
    <w:p w14:paraId="0F5F34AF" w14:textId="06DEB71E" w:rsidR="00D97E99" w:rsidRPr="00525520" w:rsidRDefault="00D97E99" w:rsidP="00525520">
      <w:pPr>
        <w:spacing w:before="280" w:after="280" w:line="240" w:lineRule="auto"/>
        <w:jc w:val="both"/>
        <w:rPr>
          <w:rFonts w:eastAsia="Georgia" w:cs="Georgia"/>
          <w:szCs w:val="24"/>
        </w:rPr>
      </w:pPr>
      <w:r w:rsidRPr="00525520">
        <w:rPr>
          <w:rFonts w:eastAsia="Georgia" w:cs="Georgia"/>
          <w:szCs w:val="24"/>
        </w:rPr>
        <w:t xml:space="preserve">The project was implemented in </w:t>
      </w:r>
      <w:r w:rsidR="00F75B92">
        <w:rPr>
          <w:rFonts w:eastAsia="Georgia" w:cs="Georgia"/>
          <w:szCs w:val="24"/>
        </w:rPr>
        <w:t xml:space="preserve">Four </w:t>
      </w:r>
      <w:r w:rsidR="00F75B92" w:rsidRPr="00525520">
        <w:rPr>
          <w:rFonts w:eastAsia="Georgia" w:cs="Georgia"/>
          <w:szCs w:val="24"/>
        </w:rPr>
        <w:t>phases</w:t>
      </w:r>
      <w:r w:rsidRPr="00525520">
        <w:rPr>
          <w:rFonts w:eastAsia="Georgia" w:cs="Georgia"/>
          <w:szCs w:val="24"/>
        </w:rPr>
        <w:t xml:space="preserve">. This is illustrated in Table 3. </w:t>
      </w:r>
    </w:p>
    <w:p w14:paraId="4385AAFB" w14:textId="0BDBBF57" w:rsidR="00E67051" w:rsidRPr="00525520" w:rsidRDefault="00E67051" w:rsidP="00525520">
      <w:pPr>
        <w:pStyle w:val="Caption"/>
        <w:keepNext/>
        <w:rPr>
          <w:b/>
          <w:color w:val="000000" w:themeColor="text1"/>
          <w:sz w:val="24"/>
          <w:szCs w:val="24"/>
        </w:rPr>
      </w:pPr>
      <w:bookmarkStart w:id="74" w:name="_Toc176875096"/>
      <w:r w:rsidRPr="00525520">
        <w:rPr>
          <w:b/>
          <w:color w:val="000000" w:themeColor="text1"/>
          <w:sz w:val="24"/>
          <w:szCs w:val="24"/>
        </w:rPr>
        <w:t xml:space="preserve">Table </w:t>
      </w:r>
      <w:r w:rsidRPr="00525520">
        <w:rPr>
          <w:b/>
          <w:color w:val="000000" w:themeColor="text1"/>
          <w:sz w:val="24"/>
          <w:szCs w:val="24"/>
        </w:rPr>
        <w:fldChar w:fldCharType="begin"/>
      </w:r>
      <w:r w:rsidRPr="00525520">
        <w:rPr>
          <w:b/>
          <w:color w:val="000000" w:themeColor="text1"/>
          <w:sz w:val="24"/>
          <w:szCs w:val="24"/>
        </w:rPr>
        <w:instrText xml:space="preserve"> SEQ Table \* ARABIC </w:instrText>
      </w:r>
      <w:r w:rsidRPr="00525520">
        <w:rPr>
          <w:b/>
          <w:color w:val="000000" w:themeColor="text1"/>
          <w:sz w:val="24"/>
          <w:szCs w:val="24"/>
        </w:rPr>
        <w:fldChar w:fldCharType="separate"/>
      </w:r>
      <w:r w:rsidR="004536A8">
        <w:rPr>
          <w:b/>
          <w:noProof/>
          <w:color w:val="000000" w:themeColor="text1"/>
          <w:sz w:val="24"/>
          <w:szCs w:val="24"/>
        </w:rPr>
        <w:t>4</w:t>
      </w:r>
      <w:r w:rsidRPr="00525520">
        <w:rPr>
          <w:b/>
          <w:color w:val="000000" w:themeColor="text1"/>
          <w:sz w:val="24"/>
          <w:szCs w:val="24"/>
        </w:rPr>
        <w:fldChar w:fldCharType="end"/>
      </w:r>
      <w:r w:rsidRPr="00525520">
        <w:rPr>
          <w:b/>
          <w:color w:val="000000" w:themeColor="text1"/>
          <w:sz w:val="24"/>
          <w:szCs w:val="24"/>
        </w:rPr>
        <w:t>:Project phases</w:t>
      </w:r>
      <w:bookmarkEnd w:id="74"/>
    </w:p>
    <w:tbl>
      <w:tblPr>
        <w:tblStyle w:val="4"/>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56"/>
        <w:gridCol w:w="8958"/>
      </w:tblGrid>
      <w:tr w:rsidR="00D97E99" w:rsidRPr="00525520" w14:paraId="5A3BE498" w14:textId="77777777" w:rsidTr="00D97E99">
        <w:trPr>
          <w:trHeight w:val="349"/>
        </w:trPr>
        <w:tc>
          <w:tcPr>
            <w:tcW w:w="615" w:type="pct"/>
          </w:tcPr>
          <w:p w14:paraId="6648541C" w14:textId="77777777" w:rsidR="00D97E99" w:rsidRPr="00525520" w:rsidRDefault="00D97E99" w:rsidP="00525520">
            <w:pPr>
              <w:jc w:val="both"/>
              <w:rPr>
                <w:rFonts w:eastAsia="Georgia" w:cs="Georgia"/>
                <w:b/>
                <w:sz w:val="20"/>
                <w:szCs w:val="20"/>
              </w:rPr>
            </w:pPr>
            <w:r w:rsidRPr="00525520">
              <w:rPr>
                <w:rFonts w:eastAsia="Georgia" w:cs="Georgia"/>
                <w:b/>
                <w:sz w:val="20"/>
                <w:szCs w:val="20"/>
              </w:rPr>
              <w:t>Phases</w:t>
            </w:r>
          </w:p>
        </w:tc>
        <w:tc>
          <w:tcPr>
            <w:tcW w:w="4385" w:type="pct"/>
          </w:tcPr>
          <w:p w14:paraId="7FCF9960" w14:textId="77777777" w:rsidR="00D97E99" w:rsidRPr="00525520" w:rsidRDefault="00D97E99" w:rsidP="00525520">
            <w:pPr>
              <w:jc w:val="both"/>
              <w:rPr>
                <w:rFonts w:eastAsia="Georgia" w:cs="Georgia"/>
                <w:b/>
                <w:sz w:val="20"/>
                <w:szCs w:val="20"/>
              </w:rPr>
            </w:pPr>
            <w:r w:rsidRPr="00525520">
              <w:rPr>
                <w:rFonts w:eastAsia="Georgia" w:cs="Georgia"/>
                <w:b/>
                <w:sz w:val="20"/>
                <w:szCs w:val="20"/>
              </w:rPr>
              <w:t>Description</w:t>
            </w:r>
          </w:p>
        </w:tc>
      </w:tr>
      <w:tr w:rsidR="00D97E99" w:rsidRPr="00525520" w14:paraId="7069A929" w14:textId="77777777" w:rsidTr="00D97E99">
        <w:trPr>
          <w:trHeight w:val="638"/>
        </w:trPr>
        <w:tc>
          <w:tcPr>
            <w:tcW w:w="615" w:type="pct"/>
          </w:tcPr>
          <w:p w14:paraId="46BD8AA3" w14:textId="77777777" w:rsidR="00D97E99" w:rsidRPr="00525520" w:rsidRDefault="00D97E99" w:rsidP="00525520">
            <w:pPr>
              <w:jc w:val="both"/>
              <w:rPr>
                <w:rFonts w:eastAsia="Georgia" w:cs="Georgia"/>
                <w:sz w:val="20"/>
                <w:szCs w:val="20"/>
              </w:rPr>
            </w:pPr>
            <w:r w:rsidRPr="00525520">
              <w:rPr>
                <w:rFonts w:eastAsia="Georgia" w:cs="Georgia"/>
                <w:b/>
                <w:sz w:val="20"/>
                <w:szCs w:val="20"/>
              </w:rPr>
              <w:t>Phase 1:</w:t>
            </w:r>
          </w:p>
        </w:tc>
        <w:tc>
          <w:tcPr>
            <w:tcW w:w="4385" w:type="pct"/>
          </w:tcPr>
          <w:p w14:paraId="707C6CDF" w14:textId="3F4D0B32" w:rsidR="00D97E99" w:rsidRPr="00525520" w:rsidRDefault="00D97E99" w:rsidP="00525520">
            <w:pPr>
              <w:jc w:val="both"/>
              <w:rPr>
                <w:rFonts w:eastAsia="Georgia" w:cs="Georgia"/>
                <w:sz w:val="20"/>
                <w:szCs w:val="20"/>
              </w:rPr>
            </w:pPr>
            <w:r w:rsidRPr="00525520">
              <w:rPr>
                <w:rFonts w:eastAsia="Georgia" w:cs="Georgia"/>
                <w:b/>
                <w:sz w:val="20"/>
                <w:szCs w:val="20"/>
              </w:rPr>
              <w:t xml:space="preserve">Conceptualization of the project.  </w:t>
            </w:r>
            <w:r w:rsidRPr="00525520">
              <w:rPr>
                <w:rFonts w:eastAsia="Georgia" w:cs="Georgia"/>
                <w:sz w:val="20"/>
                <w:szCs w:val="20"/>
              </w:rPr>
              <w:t>This entailed building the capacity of the Commission to effectively conduct the assessment</w:t>
            </w:r>
          </w:p>
        </w:tc>
      </w:tr>
      <w:tr w:rsidR="00D97E99" w:rsidRPr="00525520" w14:paraId="3D3EE6B5" w14:textId="77777777" w:rsidTr="00D97E99">
        <w:trPr>
          <w:trHeight w:val="710"/>
        </w:trPr>
        <w:tc>
          <w:tcPr>
            <w:tcW w:w="615" w:type="pct"/>
          </w:tcPr>
          <w:p w14:paraId="208B775E" w14:textId="77777777" w:rsidR="00D97E99" w:rsidRPr="00525520" w:rsidRDefault="00D97E99" w:rsidP="00525520">
            <w:pPr>
              <w:jc w:val="both"/>
              <w:rPr>
                <w:rFonts w:eastAsia="Georgia" w:cs="Georgia"/>
                <w:sz w:val="20"/>
                <w:szCs w:val="20"/>
              </w:rPr>
            </w:pPr>
            <w:r w:rsidRPr="00525520">
              <w:rPr>
                <w:rFonts w:eastAsia="Georgia" w:cs="Georgia"/>
                <w:b/>
                <w:sz w:val="20"/>
                <w:szCs w:val="20"/>
              </w:rPr>
              <w:t>Phase 2:</w:t>
            </w:r>
          </w:p>
        </w:tc>
        <w:tc>
          <w:tcPr>
            <w:tcW w:w="4385" w:type="pct"/>
          </w:tcPr>
          <w:p w14:paraId="216F132A" w14:textId="2D8E3823" w:rsidR="000C7B61" w:rsidRPr="00525520" w:rsidRDefault="00D97E99" w:rsidP="000C7B61">
            <w:pPr>
              <w:jc w:val="both"/>
              <w:rPr>
                <w:rFonts w:eastAsia="Georgia" w:cs="Georgia"/>
                <w:sz w:val="20"/>
                <w:szCs w:val="20"/>
              </w:rPr>
            </w:pPr>
            <w:r w:rsidRPr="00525520">
              <w:rPr>
                <w:rFonts w:eastAsia="Georgia" w:cs="Georgia"/>
                <w:b/>
                <w:sz w:val="20"/>
                <w:szCs w:val="20"/>
              </w:rPr>
              <w:t xml:space="preserve">Execution phase. </w:t>
            </w:r>
            <w:r w:rsidRPr="00525520">
              <w:rPr>
                <w:rFonts w:eastAsia="Georgia" w:cs="Georgia"/>
                <w:sz w:val="20"/>
                <w:szCs w:val="20"/>
              </w:rPr>
              <w:t xml:space="preserve">This involved </w:t>
            </w:r>
            <w:r w:rsidR="00C07A3E" w:rsidRPr="00525520">
              <w:rPr>
                <w:rFonts w:eastAsia="Georgia" w:cs="Georgia"/>
                <w:sz w:val="20"/>
                <w:szCs w:val="20"/>
              </w:rPr>
              <w:t xml:space="preserve">the </w:t>
            </w:r>
            <w:r w:rsidRPr="00525520">
              <w:rPr>
                <w:rFonts w:eastAsia="Georgia" w:cs="Georgia"/>
                <w:sz w:val="20"/>
                <w:szCs w:val="20"/>
              </w:rPr>
              <w:t>development of a communication strategy, design of data collection tools, mapping of study sites, and data collection.</w:t>
            </w:r>
            <w:r w:rsidR="00C07A3E" w:rsidRPr="00525520">
              <w:rPr>
                <w:rFonts w:eastAsia="Georgia" w:cs="Georgia"/>
                <w:sz w:val="20"/>
                <w:szCs w:val="20"/>
              </w:rPr>
              <w:t xml:space="preserve"> The Commission together with the Climate Change D</w:t>
            </w:r>
            <w:r w:rsidR="00D604D6">
              <w:rPr>
                <w:rFonts w:eastAsia="Georgia" w:cs="Georgia"/>
                <w:sz w:val="20"/>
                <w:szCs w:val="20"/>
              </w:rPr>
              <w:t>irectorate</w:t>
            </w:r>
            <w:r w:rsidR="00C07A3E" w:rsidRPr="00525520">
              <w:rPr>
                <w:rFonts w:eastAsia="Georgia" w:cs="Georgia"/>
                <w:sz w:val="20"/>
                <w:szCs w:val="20"/>
              </w:rPr>
              <w:t xml:space="preserve"> and </w:t>
            </w:r>
            <w:r w:rsidR="00462A30">
              <w:rPr>
                <w:rFonts w:eastAsia="Georgia" w:cs="Georgia"/>
                <w:sz w:val="20"/>
                <w:szCs w:val="20"/>
              </w:rPr>
              <w:t xml:space="preserve">the </w:t>
            </w:r>
            <w:r w:rsidR="00C07A3E" w:rsidRPr="00525520">
              <w:rPr>
                <w:rFonts w:eastAsia="Georgia" w:cs="Georgia"/>
                <w:sz w:val="20"/>
                <w:szCs w:val="20"/>
              </w:rPr>
              <w:t xml:space="preserve">Ministry of Energy formulated and aired various messages </w:t>
            </w:r>
            <w:r w:rsidR="00462A30">
              <w:rPr>
                <w:rFonts w:eastAsia="Georgia" w:cs="Georgia"/>
                <w:sz w:val="20"/>
                <w:szCs w:val="20"/>
              </w:rPr>
              <w:t xml:space="preserve">which were </w:t>
            </w:r>
            <w:r w:rsidR="00C07A3E" w:rsidRPr="00525520">
              <w:rPr>
                <w:rFonts w:eastAsia="Georgia" w:cs="Georgia"/>
                <w:sz w:val="20"/>
                <w:szCs w:val="20"/>
              </w:rPr>
              <w:t>disseminated through radio, social media, and institutional mechanisms</w:t>
            </w:r>
            <w:r w:rsidR="000C7B61">
              <w:rPr>
                <w:rFonts w:eastAsia="Georgia" w:cs="Georgia"/>
                <w:sz w:val="20"/>
                <w:szCs w:val="20"/>
              </w:rPr>
              <w:t>.</w:t>
            </w:r>
            <w:r w:rsidR="00C54E71">
              <w:rPr>
                <w:rFonts w:eastAsia="Georgia" w:cs="Georgia"/>
                <w:sz w:val="20"/>
                <w:szCs w:val="20"/>
              </w:rPr>
              <w:t xml:space="preserve"> </w:t>
            </w:r>
            <w:r w:rsidR="006B1F51" w:rsidRPr="000C7B61">
              <w:rPr>
                <w:rFonts w:eastAsia="Georgia" w:cs="Georgia"/>
                <w:sz w:val="20"/>
                <w:szCs w:val="20"/>
              </w:rPr>
              <w:t>The strategic use of community and national radio stations ensured that the messages were accessible to a wide audience, promoting inclusivity and empowering special interest groups to engage with green energy opportunities.</w:t>
            </w:r>
            <w:r w:rsidR="006B1F51">
              <w:rPr>
                <w:rFonts w:eastAsia="Georgia" w:cs="Georgia"/>
                <w:sz w:val="20"/>
                <w:szCs w:val="20"/>
              </w:rPr>
              <w:t xml:space="preserve"> </w:t>
            </w:r>
            <w:r w:rsidR="000C7B61" w:rsidRPr="000C7B61">
              <w:rPr>
                <w:rFonts w:eastAsia="Georgia" w:cs="Georgia"/>
                <w:sz w:val="20"/>
                <w:szCs w:val="20"/>
              </w:rPr>
              <w:t>The radio activation campaign utilized nine radio stations to disseminate key messages on green energy, reaching an estimated audience of 59.5 million over the course of one week. A total of 441 messages were aired across the stations, contributing to increased awareness and understanding of green energy initiatives, particularly among SIGs.</w:t>
            </w:r>
          </w:p>
        </w:tc>
      </w:tr>
      <w:tr w:rsidR="00D97E99" w:rsidRPr="00525520" w14:paraId="00B6AAEA" w14:textId="77777777" w:rsidTr="00D97E99">
        <w:trPr>
          <w:trHeight w:val="593"/>
        </w:trPr>
        <w:tc>
          <w:tcPr>
            <w:tcW w:w="615" w:type="pct"/>
          </w:tcPr>
          <w:p w14:paraId="31258D4A" w14:textId="77777777" w:rsidR="00D97E99" w:rsidRPr="00525520" w:rsidRDefault="00D97E99" w:rsidP="00525520">
            <w:pPr>
              <w:jc w:val="both"/>
              <w:rPr>
                <w:rFonts w:eastAsia="Georgia" w:cs="Georgia"/>
                <w:sz w:val="20"/>
                <w:szCs w:val="20"/>
              </w:rPr>
            </w:pPr>
            <w:r w:rsidRPr="00525520">
              <w:rPr>
                <w:rFonts w:eastAsia="Georgia" w:cs="Georgia"/>
                <w:b/>
                <w:sz w:val="20"/>
                <w:szCs w:val="20"/>
              </w:rPr>
              <w:t>Phase 3:</w:t>
            </w:r>
          </w:p>
        </w:tc>
        <w:tc>
          <w:tcPr>
            <w:tcW w:w="4385" w:type="pct"/>
          </w:tcPr>
          <w:p w14:paraId="08AA1A11" w14:textId="77777777" w:rsidR="00D97E99" w:rsidRPr="00525520" w:rsidRDefault="00D97E99" w:rsidP="00525520">
            <w:pPr>
              <w:jc w:val="both"/>
              <w:rPr>
                <w:rFonts w:eastAsia="Georgia" w:cs="Georgia"/>
                <w:b/>
                <w:sz w:val="20"/>
                <w:szCs w:val="20"/>
              </w:rPr>
            </w:pPr>
            <w:r w:rsidRPr="00525520">
              <w:rPr>
                <w:rFonts w:eastAsia="Georgia" w:cs="Georgia"/>
                <w:b/>
                <w:sz w:val="20"/>
                <w:szCs w:val="20"/>
              </w:rPr>
              <w:t xml:space="preserve">Report writing. </w:t>
            </w:r>
            <w:r w:rsidRPr="00525520">
              <w:rPr>
                <w:rFonts w:eastAsia="Georgia" w:cs="Georgia"/>
                <w:sz w:val="20"/>
                <w:szCs w:val="20"/>
              </w:rPr>
              <w:t xml:space="preserve">This included data analysis, writing of the zero draft of the report and finalization of the report. </w:t>
            </w:r>
          </w:p>
        </w:tc>
      </w:tr>
      <w:tr w:rsidR="00D97E99" w:rsidRPr="00525520" w14:paraId="2C5A053A" w14:textId="77777777" w:rsidTr="00D97E99">
        <w:trPr>
          <w:trHeight w:val="593"/>
        </w:trPr>
        <w:tc>
          <w:tcPr>
            <w:tcW w:w="615" w:type="pct"/>
          </w:tcPr>
          <w:p w14:paraId="7AC770FA" w14:textId="77777777" w:rsidR="00D97E99" w:rsidRPr="00525520" w:rsidRDefault="00D97E99" w:rsidP="00525520">
            <w:pPr>
              <w:jc w:val="both"/>
              <w:rPr>
                <w:rFonts w:eastAsia="Georgia" w:cs="Georgia"/>
                <w:b/>
                <w:sz w:val="20"/>
                <w:szCs w:val="20"/>
              </w:rPr>
            </w:pPr>
            <w:r w:rsidRPr="00525520">
              <w:rPr>
                <w:rFonts w:eastAsia="Georgia" w:cs="Georgia"/>
                <w:b/>
                <w:sz w:val="20"/>
                <w:szCs w:val="20"/>
              </w:rPr>
              <w:t>Phase 4:</w:t>
            </w:r>
          </w:p>
        </w:tc>
        <w:tc>
          <w:tcPr>
            <w:tcW w:w="4385" w:type="pct"/>
          </w:tcPr>
          <w:p w14:paraId="504619D6" w14:textId="77777777" w:rsidR="00D97E99" w:rsidRPr="00525520" w:rsidRDefault="00D97E99" w:rsidP="00525520">
            <w:pPr>
              <w:jc w:val="both"/>
              <w:rPr>
                <w:rFonts w:eastAsia="Georgia" w:cs="Georgia"/>
                <w:sz w:val="20"/>
                <w:szCs w:val="20"/>
              </w:rPr>
            </w:pPr>
            <w:r w:rsidRPr="00525520">
              <w:rPr>
                <w:rFonts w:eastAsia="Georgia" w:cs="Georgia"/>
                <w:b/>
                <w:sz w:val="20"/>
                <w:szCs w:val="20"/>
              </w:rPr>
              <w:t xml:space="preserve">Dissemination. </w:t>
            </w:r>
            <w:r w:rsidRPr="00525520">
              <w:rPr>
                <w:rFonts w:eastAsia="Georgia" w:cs="Georgia"/>
                <w:sz w:val="20"/>
                <w:szCs w:val="20"/>
              </w:rPr>
              <w:t xml:space="preserve"> This phase will be conducted last and shall involve dissemination of the findings and follow up on the recommendations</w:t>
            </w:r>
          </w:p>
        </w:tc>
      </w:tr>
    </w:tbl>
    <w:p w14:paraId="2C0D40ED" w14:textId="77777777" w:rsidR="00C54E71" w:rsidRDefault="00C54E71" w:rsidP="007D547A">
      <w:pPr>
        <w:pStyle w:val="Style3"/>
      </w:pPr>
    </w:p>
    <w:p w14:paraId="453294A6" w14:textId="77777777" w:rsidR="00C54E71" w:rsidRDefault="00C54E71">
      <w:pPr>
        <w:rPr>
          <w:b/>
        </w:rPr>
      </w:pPr>
      <w:r>
        <w:br w:type="page"/>
      </w:r>
    </w:p>
    <w:p w14:paraId="14875DC9" w14:textId="138089C9" w:rsidR="00D97E99" w:rsidRPr="00525520" w:rsidRDefault="00D97E99" w:rsidP="007D547A">
      <w:pPr>
        <w:pStyle w:val="Style3"/>
      </w:pPr>
      <w:r w:rsidRPr="00525520">
        <w:lastRenderedPageBreak/>
        <w:t>3.8.3 Actual data collection</w:t>
      </w:r>
    </w:p>
    <w:p w14:paraId="2825A816" w14:textId="77777777" w:rsidR="00D97E99" w:rsidRPr="00525520" w:rsidRDefault="00D97E99" w:rsidP="00525520">
      <w:pPr>
        <w:pBdr>
          <w:top w:val="nil"/>
          <w:left w:val="nil"/>
          <w:bottom w:val="nil"/>
          <w:right w:val="nil"/>
          <w:between w:val="nil"/>
        </w:pBdr>
        <w:spacing w:after="0" w:line="240" w:lineRule="auto"/>
        <w:jc w:val="both"/>
        <w:rPr>
          <w:rFonts w:eastAsia="Georgia" w:cs="Georgia"/>
          <w:color w:val="000000"/>
          <w:szCs w:val="24"/>
        </w:rPr>
      </w:pPr>
      <w:r w:rsidRPr="00525520">
        <w:rPr>
          <w:rFonts w:eastAsia="Georgia" w:cs="Georgia"/>
          <w:color w:val="000000"/>
          <w:szCs w:val="24"/>
        </w:rPr>
        <w:t>This was conducted in the 10 select counties between September 2020 and December 2021. The team comprised of NGEC team, and technical officers from Ministry of Energy, Ministry of Environment who administered the tools.</w:t>
      </w:r>
    </w:p>
    <w:p w14:paraId="47AE1315" w14:textId="77777777" w:rsidR="00D97E99" w:rsidRPr="00525520" w:rsidRDefault="00D97E99" w:rsidP="00525520">
      <w:pPr>
        <w:pBdr>
          <w:top w:val="nil"/>
          <w:left w:val="nil"/>
          <w:bottom w:val="nil"/>
          <w:right w:val="nil"/>
          <w:between w:val="nil"/>
        </w:pBdr>
        <w:spacing w:after="0" w:line="240" w:lineRule="auto"/>
        <w:jc w:val="both"/>
        <w:rPr>
          <w:rFonts w:eastAsia="Georgia" w:cs="Georgia"/>
          <w:color w:val="000000"/>
          <w:szCs w:val="24"/>
        </w:rPr>
      </w:pPr>
    </w:p>
    <w:p w14:paraId="7C1EE437" w14:textId="7ED2A5CC" w:rsidR="00D97E99" w:rsidRPr="00525520" w:rsidRDefault="00D97E99" w:rsidP="007D547A">
      <w:pPr>
        <w:pStyle w:val="Heading2"/>
      </w:pPr>
      <w:bookmarkStart w:id="75" w:name="_Toc180679862"/>
      <w:r w:rsidRPr="00525520">
        <w:t>3.9 Data Analysis and Report Writing</w:t>
      </w:r>
      <w:bookmarkEnd w:id="75"/>
    </w:p>
    <w:p w14:paraId="48261F25" w14:textId="77777777"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The quantitative data was coded, cleaned and transformation before analysis. The study employed SPSS and Excel to analyse the quantitative data and the results presented in form of tables, graphs and text. </w:t>
      </w:r>
    </w:p>
    <w:p w14:paraId="405A79F6" w14:textId="4CC6AF31" w:rsidR="00D97E99" w:rsidRPr="00525520" w:rsidRDefault="00D97E99" w:rsidP="001E0018">
      <w:pPr>
        <w:spacing w:line="240" w:lineRule="auto"/>
        <w:jc w:val="both"/>
      </w:pPr>
      <w:r w:rsidRPr="00525520">
        <w:rPr>
          <w:rFonts w:eastAsia="Georgia" w:cs="Georgia"/>
          <w:szCs w:val="24"/>
        </w:rPr>
        <w:t xml:space="preserve">For the qualitative data, the information was organized in related themes and result drawn for each theme and related content. Patterns arising from the themes were identified and the summary presented in a narrative form. The narratives expounded on qualitative data, offered alternative explanations, brought to the fore emerging issues or in other cases summarized key drivers and barriers to uptake of green energy solutions among Special Interest Groups. </w:t>
      </w:r>
      <w:r w:rsidRPr="00525520">
        <w:br w:type="page"/>
      </w:r>
    </w:p>
    <w:p w14:paraId="6A05B6B2" w14:textId="3696AEEA" w:rsidR="00D97E99" w:rsidRPr="004148C6" w:rsidRDefault="00D97E99" w:rsidP="004148C6">
      <w:pPr>
        <w:pStyle w:val="Heading1"/>
      </w:pPr>
      <w:bookmarkStart w:id="76" w:name="_Toc180679863"/>
      <w:r w:rsidRPr="004148C6">
        <w:lastRenderedPageBreak/>
        <w:t>CHAPTER FOUR</w:t>
      </w:r>
      <w:bookmarkEnd w:id="76"/>
      <w:r w:rsidRPr="004148C6">
        <w:t xml:space="preserve"> </w:t>
      </w:r>
    </w:p>
    <w:p w14:paraId="783EACD1" w14:textId="4DC10C17" w:rsidR="00D97E99" w:rsidRPr="004148C6" w:rsidRDefault="00D97E99" w:rsidP="004148C6">
      <w:pPr>
        <w:pStyle w:val="Heading1"/>
      </w:pPr>
      <w:bookmarkStart w:id="77" w:name="_Toc180679864"/>
      <w:r w:rsidRPr="004148C6">
        <w:t>FINDINGS AND DISCUSSIONS</w:t>
      </w:r>
      <w:bookmarkEnd w:id="77"/>
    </w:p>
    <w:p w14:paraId="1778CC2F" w14:textId="77777777" w:rsidR="00D97E99" w:rsidRPr="00525520" w:rsidRDefault="00D97E99" w:rsidP="00525520">
      <w:pPr>
        <w:spacing w:line="240" w:lineRule="auto"/>
      </w:pPr>
    </w:p>
    <w:p w14:paraId="103DDD1A" w14:textId="77777777" w:rsidR="00D97E99" w:rsidRPr="00525520" w:rsidRDefault="00D97E99" w:rsidP="00525520">
      <w:pPr>
        <w:pStyle w:val="Heading2"/>
        <w:spacing w:line="240" w:lineRule="auto"/>
        <w:rPr>
          <w:color w:val="000000"/>
        </w:rPr>
      </w:pPr>
      <w:bookmarkStart w:id="78" w:name="_Toc180679865"/>
      <w:r w:rsidRPr="00525520">
        <w:rPr>
          <w:color w:val="000000"/>
        </w:rPr>
        <w:t>4.1 Demographics</w:t>
      </w:r>
      <w:bookmarkEnd w:id="78"/>
    </w:p>
    <w:p w14:paraId="364C4EDD" w14:textId="77777777" w:rsidR="00D97E99" w:rsidRPr="00525520" w:rsidRDefault="00D97E99" w:rsidP="007D547A">
      <w:pPr>
        <w:pStyle w:val="Style3"/>
      </w:pPr>
      <w:r w:rsidRPr="00525520">
        <w:t>4.1.1 Distribution by Sex, Ability, and Minority Status</w:t>
      </w:r>
    </w:p>
    <w:p w14:paraId="287A4F40" w14:textId="4E9C54CF" w:rsidR="00D97E99" w:rsidRPr="00525520" w:rsidRDefault="00F85331" w:rsidP="00525520">
      <w:pPr>
        <w:spacing w:line="240" w:lineRule="auto"/>
        <w:jc w:val="both"/>
      </w:pPr>
      <w:r>
        <w:rPr>
          <w:rFonts w:eastAsia="Georgia" w:cs="Georgia"/>
          <w:szCs w:val="24"/>
        </w:rPr>
        <w:t>F</w:t>
      </w:r>
      <w:r w:rsidR="00D97E99" w:rsidRPr="00525520">
        <w:rPr>
          <w:rFonts w:eastAsia="Georgia" w:cs="Georgia"/>
          <w:szCs w:val="24"/>
        </w:rPr>
        <w:t>emales were the majority of respondents at 54.8%, compared to the males stood at 45.2%. Youth and older members of society comprised 32.6% and 17.1% respectively of the respondents. PWDs</w:t>
      </w:r>
      <w:r w:rsidR="00824762" w:rsidRPr="00525520">
        <w:rPr>
          <w:rFonts w:eastAsia="Georgia" w:cs="Georgia"/>
          <w:szCs w:val="24"/>
        </w:rPr>
        <w:t xml:space="preserve"> </w:t>
      </w:r>
      <w:r w:rsidR="00D97E99" w:rsidRPr="00525520">
        <w:rPr>
          <w:rFonts w:eastAsia="Georgia" w:cs="Georgia"/>
          <w:szCs w:val="24"/>
        </w:rPr>
        <w:t xml:space="preserve">and minority groups represented 5% and 1.3% of the respondents respectively </w:t>
      </w:r>
    </w:p>
    <w:p w14:paraId="4989B85C" w14:textId="77777777" w:rsidR="00D97E99" w:rsidRPr="00525520" w:rsidRDefault="00D97E99" w:rsidP="007D547A">
      <w:pPr>
        <w:pStyle w:val="Style3"/>
      </w:pPr>
      <w:r w:rsidRPr="00525520">
        <w:t>4.1.2 Distribution by Education level</w:t>
      </w:r>
      <w:r w:rsidRPr="00525520">
        <w:tab/>
      </w:r>
    </w:p>
    <w:p w14:paraId="1D428567" w14:textId="77777777" w:rsidR="00550347" w:rsidRDefault="00D97E99" w:rsidP="00525520">
      <w:pPr>
        <w:spacing w:line="240" w:lineRule="auto"/>
        <w:jc w:val="both"/>
        <w:rPr>
          <w:rFonts w:eastAsia="Georgia" w:cs="Georgia"/>
          <w:szCs w:val="24"/>
        </w:rPr>
      </w:pPr>
      <w:r w:rsidRPr="00525520">
        <w:rPr>
          <w:rFonts w:eastAsia="Georgia" w:cs="Georgia"/>
          <w:szCs w:val="24"/>
        </w:rPr>
        <w:t xml:space="preserve">Of the total respondents, those who had attended basic/primary education were 33.8 percent while those with secondary level of education were 31.8 </w:t>
      </w:r>
      <w:r w:rsidR="00C34FBA" w:rsidRPr="00525520">
        <w:rPr>
          <w:rFonts w:eastAsia="Georgia" w:cs="Georgia"/>
          <w:szCs w:val="24"/>
        </w:rPr>
        <w:t>percent; Respondents</w:t>
      </w:r>
      <w:r w:rsidRPr="00525520">
        <w:rPr>
          <w:rFonts w:eastAsia="Georgia" w:cs="Georgia"/>
          <w:szCs w:val="24"/>
        </w:rPr>
        <w:t xml:space="preserve"> with post -secondary certificate and degree levels of education were 6.9 percent and 7.7 percent respectively. Presentation of respondents’ education levels is presented in Figure </w:t>
      </w:r>
      <w:r w:rsidR="00C34FBA" w:rsidRPr="00525520">
        <w:rPr>
          <w:rFonts w:eastAsia="Georgia" w:cs="Georgia"/>
          <w:szCs w:val="24"/>
        </w:rPr>
        <w:t>7</w:t>
      </w:r>
      <w:r w:rsidRPr="00525520">
        <w:rPr>
          <w:rFonts w:eastAsia="Georgia" w:cs="Georgia"/>
          <w:szCs w:val="24"/>
        </w:rPr>
        <w:t xml:space="preserve">. </w:t>
      </w:r>
    </w:p>
    <w:p w14:paraId="1909955C" w14:textId="4FBCD022" w:rsidR="00D97E99" w:rsidRPr="00664ABD" w:rsidRDefault="00550347" w:rsidP="00664ABD">
      <w:pPr>
        <w:spacing w:line="240" w:lineRule="auto"/>
        <w:jc w:val="both"/>
        <w:rPr>
          <w:rFonts w:eastAsia="Georgia" w:cs="Georgia"/>
          <w:szCs w:val="24"/>
        </w:rPr>
      </w:pPr>
      <w:r>
        <w:rPr>
          <w:noProof/>
          <w:lang w:val="en-US"/>
        </w:rPr>
        <w:drawing>
          <wp:inline distT="0" distB="0" distL="0" distR="0" wp14:anchorId="166A1BF3" wp14:editId="58BE112F">
            <wp:extent cx="6492240" cy="3235599"/>
            <wp:effectExtent l="0" t="0" r="3810" b="3175"/>
            <wp:docPr id="14" name="Chart 1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FB3B43B" w14:textId="462A18C7" w:rsidR="00D97E99" w:rsidRPr="00C61138" w:rsidRDefault="00DB444D" w:rsidP="00DB444D">
      <w:pPr>
        <w:pStyle w:val="Caption"/>
        <w:rPr>
          <w:rFonts w:eastAsia="Georgia" w:cs="Georgia"/>
          <w:bCs/>
          <w:color w:val="000000" w:themeColor="text1"/>
          <w:sz w:val="24"/>
          <w:szCs w:val="24"/>
        </w:rPr>
      </w:pPr>
      <w:bookmarkStart w:id="79" w:name="_Toc176962131"/>
      <w:bookmarkStart w:id="80" w:name="_Toc180664105"/>
      <w:bookmarkStart w:id="81" w:name="_Toc180672787"/>
      <w:bookmarkStart w:id="82" w:name="_Toc180674152"/>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7</w:t>
      </w:r>
      <w:r w:rsidR="00936CFF" w:rsidRPr="00C61138">
        <w:rPr>
          <w:bCs/>
          <w:color w:val="000000" w:themeColor="text1"/>
          <w:sz w:val="24"/>
          <w:szCs w:val="24"/>
        </w:rPr>
        <w:fldChar w:fldCharType="end"/>
      </w:r>
      <w:r w:rsidRPr="00C61138">
        <w:rPr>
          <w:bCs/>
          <w:color w:val="000000" w:themeColor="text1"/>
          <w:sz w:val="24"/>
          <w:szCs w:val="24"/>
        </w:rPr>
        <w:t>:Education level</w:t>
      </w:r>
      <w:bookmarkEnd w:id="79"/>
      <w:bookmarkEnd w:id="80"/>
      <w:bookmarkEnd w:id="81"/>
      <w:bookmarkEnd w:id="82"/>
    </w:p>
    <w:p w14:paraId="4C15EBB0" w14:textId="77777777" w:rsidR="00D97E99" w:rsidRPr="00525520" w:rsidRDefault="00D97E99" w:rsidP="00525520">
      <w:pPr>
        <w:tabs>
          <w:tab w:val="left" w:pos="1394"/>
        </w:tabs>
        <w:spacing w:line="240" w:lineRule="auto"/>
        <w:rPr>
          <w:rFonts w:eastAsia="Georgia" w:cs="Georgia"/>
          <w:b/>
          <w:szCs w:val="24"/>
        </w:rPr>
      </w:pPr>
    </w:p>
    <w:p w14:paraId="7FFF97E0" w14:textId="77777777" w:rsidR="00D97E99" w:rsidRPr="00525520" w:rsidRDefault="00D97E99" w:rsidP="007D547A">
      <w:pPr>
        <w:pStyle w:val="Style3"/>
      </w:pPr>
      <w:r w:rsidRPr="00525520">
        <w:t>4.1.3 Distribution of Respondents by County</w:t>
      </w:r>
    </w:p>
    <w:p w14:paraId="0B725D85" w14:textId="4B29D860" w:rsidR="00D97E99" w:rsidRPr="00525520" w:rsidRDefault="00D97E99" w:rsidP="00AE1D37">
      <w:pPr>
        <w:spacing w:line="240" w:lineRule="auto"/>
        <w:rPr>
          <w:rFonts w:eastAsia="Georgia" w:cs="Georgia"/>
          <w:szCs w:val="24"/>
        </w:rPr>
      </w:pPr>
      <w:r w:rsidRPr="00525520">
        <w:rPr>
          <w:rFonts w:eastAsia="Georgia" w:cs="Georgia"/>
          <w:szCs w:val="24"/>
        </w:rPr>
        <w:t xml:space="preserve">Kiambu County had the highest number of respondents (153), followed by </w:t>
      </w:r>
      <w:proofErr w:type="spellStart"/>
      <w:r w:rsidRPr="00525520">
        <w:rPr>
          <w:rFonts w:eastAsia="Georgia" w:cs="Georgia"/>
          <w:szCs w:val="24"/>
        </w:rPr>
        <w:t>Uasin</w:t>
      </w:r>
      <w:proofErr w:type="spellEnd"/>
      <w:r w:rsidRPr="00525520">
        <w:rPr>
          <w:rFonts w:eastAsia="Georgia" w:cs="Georgia"/>
          <w:szCs w:val="24"/>
        </w:rPr>
        <w:t xml:space="preserve"> Gishu County at 111 respondents. The </w:t>
      </w:r>
      <w:r w:rsidR="0077366E" w:rsidRPr="00525520">
        <w:rPr>
          <w:rFonts w:eastAsia="Georgia" w:cs="Georgia"/>
          <w:szCs w:val="24"/>
        </w:rPr>
        <w:t>counties</w:t>
      </w:r>
      <w:r w:rsidRPr="00525520">
        <w:rPr>
          <w:rFonts w:eastAsia="Georgia" w:cs="Georgia"/>
          <w:szCs w:val="24"/>
        </w:rPr>
        <w:t xml:space="preserve"> with the least respondents were Machakos and </w:t>
      </w:r>
      <w:proofErr w:type="spellStart"/>
      <w:r w:rsidRPr="00525520">
        <w:rPr>
          <w:rFonts w:eastAsia="Georgia" w:cs="Georgia"/>
          <w:szCs w:val="24"/>
        </w:rPr>
        <w:t>Nyamira</w:t>
      </w:r>
      <w:proofErr w:type="spellEnd"/>
      <w:r w:rsidRPr="00525520">
        <w:rPr>
          <w:rFonts w:eastAsia="Georgia" w:cs="Georgia"/>
          <w:szCs w:val="24"/>
        </w:rPr>
        <w:t xml:space="preserve"> with 71 and 72 respondents respectively</w:t>
      </w:r>
      <w:r w:rsidR="00F85331">
        <w:rPr>
          <w:rFonts w:eastAsia="Georgia" w:cs="Georgia"/>
          <w:szCs w:val="24"/>
        </w:rPr>
        <w:t xml:space="preserve"> as summarized in </w:t>
      </w:r>
      <w:r w:rsidR="00920929">
        <w:rPr>
          <w:rFonts w:eastAsia="Georgia" w:cs="Georgia"/>
          <w:szCs w:val="24"/>
        </w:rPr>
        <w:t xml:space="preserve">Figure </w:t>
      </w:r>
      <w:r w:rsidR="00920929" w:rsidRPr="00525520">
        <w:rPr>
          <w:rFonts w:eastAsia="Georgia" w:cs="Georgia"/>
          <w:szCs w:val="24"/>
        </w:rPr>
        <w:t>8</w:t>
      </w:r>
      <w:r w:rsidR="00F85331">
        <w:rPr>
          <w:rFonts w:eastAsia="Georgia" w:cs="Georgia"/>
          <w:szCs w:val="24"/>
        </w:rPr>
        <w:t>.</w:t>
      </w:r>
    </w:p>
    <w:p w14:paraId="3D7A7595" w14:textId="77777777" w:rsidR="00D97E99" w:rsidRPr="00525520" w:rsidRDefault="00D97E99" w:rsidP="000B5406">
      <w:r w:rsidRPr="00525520">
        <w:rPr>
          <w:noProof/>
          <w:lang w:val="en-US"/>
        </w:rPr>
        <w:lastRenderedPageBreak/>
        <w:drawing>
          <wp:inline distT="0" distB="0" distL="0" distR="0" wp14:anchorId="60C59FCA" wp14:editId="6FD4FB6A">
            <wp:extent cx="6187440" cy="2809875"/>
            <wp:effectExtent l="0" t="0" r="3810" b="952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FDACCC" w14:textId="0EC89AFF" w:rsidR="00D97E99" w:rsidRPr="00DB444D" w:rsidRDefault="00DB444D" w:rsidP="00DB444D">
      <w:pPr>
        <w:pStyle w:val="Caption"/>
        <w:jc w:val="both"/>
        <w:rPr>
          <w:color w:val="000000" w:themeColor="text1"/>
          <w:sz w:val="24"/>
          <w:szCs w:val="24"/>
        </w:rPr>
      </w:pPr>
      <w:bookmarkStart w:id="83" w:name="_Toc176962132"/>
      <w:bookmarkStart w:id="84" w:name="_Toc180664106"/>
      <w:bookmarkStart w:id="85" w:name="_Toc180672788"/>
      <w:bookmarkStart w:id="86" w:name="_Toc180674153"/>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8</w:t>
      </w:r>
      <w:r w:rsidR="00936CFF" w:rsidRPr="00C61138">
        <w:rPr>
          <w:bCs/>
          <w:color w:val="000000" w:themeColor="text1"/>
          <w:sz w:val="24"/>
          <w:szCs w:val="24"/>
        </w:rPr>
        <w:fldChar w:fldCharType="end"/>
      </w:r>
      <w:r w:rsidRPr="00DB444D">
        <w:rPr>
          <w:color w:val="000000" w:themeColor="text1"/>
          <w:sz w:val="24"/>
          <w:szCs w:val="24"/>
        </w:rPr>
        <w:t>:Respondent’s County</w:t>
      </w:r>
      <w:bookmarkEnd w:id="83"/>
      <w:bookmarkEnd w:id="84"/>
      <w:bookmarkEnd w:id="85"/>
      <w:bookmarkEnd w:id="86"/>
    </w:p>
    <w:p w14:paraId="089D8978" w14:textId="77777777" w:rsidR="00D97E99" w:rsidRPr="00525520" w:rsidRDefault="00D97E99" w:rsidP="007D547A">
      <w:pPr>
        <w:pStyle w:val="Style3"/>
      </w:pPr>
      <w:r w:rsidRPr="00525520">
        <w:t xml:space="preserve">4.1.4 Distribution of Respondents by Place of Residence </w:t>
      </w:r>
    </w:p>
    <w:p w14:paraId="1EAF7C50" w14:textId="77777777"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Slightly over half of the respondents (51. 9 percent) lived in rural areas, whereas 24. 4 percent lived in peri-urban areas, and 23.7 percent lived in urban areas. </w:t>
      </w:r>
    </w:p>
    <w:p w14:paraId="4D40D9FC" w14:textId="77777777" w:rsidR="00D97E99" w:rsidRPr="00525520" w:rsidRDefault="00D97E99" w:rsidP="00525520">
      <w:pPr>
        <w:tabs>
          <w:tab w:val="left" w:pos="2679"/>
        </w:tabs>
        <w:spacing w:line="240" w:lineRule="auto"/>
        <w:rPr>
          <w:rFonts w:eastAsia="Georgia" w:cs="Georgia"/>
          <w:i/>
          <w:szCs w:val="24"/>
        </w:rPr>
      </w:pPr>
    </w:p>
    <w:p w14:paraId="4BF778FB" w14:textId="77777777" w:rsidR="00D97E99" w:rsidRPr="00525520" w:rsidRDefault="00D97E99" w:rsidP="007D547A">
      <w:pPr>
        <w:pStyle w:val="Style3"/>
      </w:pPr>
      <w:r w:rsidRPr="00525520">
        <w:t>4.1.5 Usage of Green Energy and Place of Residence in the last 12 months</w:t>
      </w:r>
    </w:p>
    <w:p w14:paraId="6FE90641" w14:textId="6255B198"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Respondents in the peri urban areas reported highest usage of green energy </w:t>
      </w:r>
      <w:r w:rsidR="00494415">
        <w:rPr>
          <w:rFonts w:eastAsia="Georgia" w:cs="Georgia"/>
          <w:szCs w:val="24"/>
        </w:rPr>
        <w:t xml:space="preserve">in their energy mix </w:t>
      </w:r>
      <w:r w:rsidRPr="00525520">
        <w:rPr>
          <w:rFonts w:eastAsia="Georgia" w:cs="Georgia"/>
          <w:szCs w:val="24"/>
        </w:rPr>
        <w:t xml:space="preserve">at </w:t>
      </w:r>
      <w:r w:rsidRPr="00920929">
        <w:rPr>
          <w:rFonts w:eastAsia="Georgia" w:cs="Georgia"/>
          <w:b/>
          <w:szCs w:val="24"/>
        </w:rPr>
        <w:t>81.4</w:t>
      </w:r>
      <w:r w:rsidR="00920929" w:rsidRPr="00920929">
        <w:rPr>
          <w:rFonts w:eastAsia="Georgia" w:cs="Georgia"/>
          <w:b/>
          <w:szCs w:val="24"/>
        </w:rPr>
        <w:t>%</w:t>
      </w:r>
      <w:r w:rsidR="00920929" w:rsidRPr="00920929">
        <w:rPr>
          <w:rFonts w:eastAsia="Georgia" w:cs="Georgia"/>
          <w:szCs w:val="24"/>
        </w:rPr>
        <w:t>;</w:t>
      </w:r>
      <w:r w:rsidRPr="00525520">
        <w:rPr>
          <w:rFonts w:eastAsia="Georgia" w:cs="Georgia"/>
          <w:szCs w:val="24"/>
        </w:rPr>
        <w:t xml:space="preserve"> followed by urban areas (75.3%) and rural areas (73.8%). This means one quarter of rural population did not use green energy in the last 12 months.  This is shown in </w:t>
      </w:r>
      <w:r w:rsidR="00042D59">
        <w:rPr>
          <w:rFonts w:eastAsia="Georgia" w:cs="Georgia"/>
          <w:szCs w:val="24"/>
        </w:rPr>
        <w:t>F</w:t>
      </w:r>
      <w:r w:rsidRPr="00525520">
        <w:rPr>
          <w:rFonts w:eastAsia="Georgia" w:cs="Georgia"/>
          <w:szCs w:val="24"/>
        </w:rPr>
        <w:t xml:space="preserve">igure </w:t>
      </w:r>
      <w:r w:rsidR="00894320" w:rsidRPr="00525520">
        <w:rPr>
          <w:rFonts w:eastAsia="Georgia" w:cs="Georgia"/>
          <w:szCs w:val="24"/>
        </w:rPr>
        <w:t>9</w:t>
      </w:r>
      <w:r w:rsidRPr="00525520">
        <w:rPr>
          <w:rFonts w:eastAsia="Georgia" w:cs="Georgia"/>
          <w:szCs w:val="24"/>
        </w:rPr>
        <w:t xml:space="preserve">. </w:t>
      </w:r>
    </w:p>
    <w:p w14:paraId="52C00A67" w14:textId="77777777" w:rsidR="001A1B23" w:rsidRDefault="00D97E99" w:rsidP="000B5406">
      <w:r w:rsidRPr="00525520">
        <w:rPr>
          <w:noProof/>
          <w:lang w:val="en-US"/>
        </w:rPr>
        <w:drawing>
          <wp:inline distT="0" distB="0" distL="0" distR="0" wp14:anchorId="6755E34B" wp14:editId="1700ED8A">
            <wp:extent cx="6718300" cy="2743200"/>
            <wp:effectExtent l="0" t="0" r="6350" b="0"/>
            <wp:docPr id="5" name="Chart 5">
              <a:extLst xmlns:a="http://schemas.openxmlformats.org/drawingml/2006/main">
                <a:ext uri="{FF2B5EF4-FFF2-40B4-BE49-F238E27FC236}">
                  <a16:creationId xmlns:a16="http://schemas.microsoft.com/office/drawing/2014/main" id="{CBC4A3CB-278F-1032-E315-C615D8DDC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0B310E" w14:textId="1FB05232" w:rsidR="0056521C" w:rsidRPr="00774741" w:rsidRDefault="0056521C" w:rsidP="0056521C">
      <w:pPr>
        <w:pStyle w:val="Caption"/>
        <w:jc w:val="both"/>
        <w:rPr>
          <w:rFonts w:eastAsia="Georgia" w:cs="Georgia"/>
          <w:color w:val="000000" w:themeColor="text1"/>
          <w:sz w:val="24"/>
          <w:szCs w:val="24"/>
        </w:rPr>
      </w:pPr>
      <w:bookmarkStart w:id="87" w:name="_Toc180664107"/>
      <w:bookmarkStart w:id="88" w:name="_Toc180672789"/>
      <w:bookmarkStart w:id="89" w:name="_Toc180674154"/>
      <w:r w:rsidRPr="00C61138">
        <w:rPr>
          <w:bCs/>
          <w:color w:val="000000" w:themeColor="text1"/>
          <w:sz w:val="24"/>
          <w:szCs w:val="24"/>
        </w:rPr>
        <w:t xml:space="preserve">Figure </w:t>
      </w:r>
      <w:r w:rsidRPr="00C61138">
        <w:rPr>
          <w:bCs/>
          <w:color w:val="000000" w:themeColor="text1"/>
          <w:sz w:val="24"/>
          <w:szCs w:val="24"/>
        </w:rPr>
        <w:fldChar w:fldCharType="begin"/>
      </w:r>
      <w:r w:rsidRPr="00C61138">
        <w:rPr>
          <w:bCs/>
          <w:color w:val="000000" w:themeColor="text1"/>
          <w:sz w:val="24"/>
          <w:szCs w:val="24"/>
        </w:rPr>
        <w:instrText xml:space="preserve"> SEQ Figure \* ARABIC </w:instrText>
      </w:r>
      <w:r w:rsidRPr="00C61138">
        <w:rPr>
          <w:bCs/>
          <w:color w:val="000000" w:themeColor="text1"/>
          <w:sz w:val="24"/>
          <w:szCs w:val="24"/>
        </w:rPr>
        <w:fldChar w:fldCharType="separate"/>
      </w:r>
      <w:r w:rsidR="00A90FF6">
        <w:rPr>
          <w:bCs/>
          <w:noProof/>
          <w:color w:val="000000" w:themeColor="text1"/>
          <w:sz w:val="24"/>
          <w:szCs w:val="24"/>
        </w:rPr>
        <w:t>9</w:t>
      </w:r>
      <w:r w:rsidRPr="00C61138">
        <w:rPr>
          <w:bCs/>
          <w:color w:val="000000" w:themeColor="text1"/>
          <w:sz w:val="24"/>
          <w:szCs w:val="24"/>
        </w:rPr>
        <w:fldChar w:fldCharType="end"/>
      </w:r>
      <w:r w:rsidRPr="00C61138">
        <w:rPr>
          <w:bCs/>
          <w:color w:val="000000" w:themeColor="text1"/>
          <w:sz w:val="24"/>
          <w:szCs w:val="24"/>
        </w:rPr>
        <w:t>:</w:t>
      </w:r>
      <w:r>
        <w:rPr>
          <w:color w:val="000000" w:themeColor="text1"/>
          <w:sz w:val="24"/>
          <w:szCs w:val="24"/>
        </w:rPr>
        <w:t>Use of Green Energy in the last 12 months by place of residence</w:t>
      </w:r>
      <w:bookmarkEnd w:id="87"/>
      <w:bookmarkEnd w:id="88"/>
      <w:bookmarkEnd w:id="89"/>
    </w:p>
    <w:p w14:paraId="605103C9" w14:textId="77777777" w:rsidR="0056521C" w:rsidRPr="0056521C" w:rsidRDefault="0056521C" w:rsidP="0056521C"/>
    <w:p w14:paraId="1D28F851" w14:textId="367F12F6" w:rsidR="00D97E99" w:rsidRPr="00FC2C27" w:rsidRDefault="00C62DF2" w:rsidP="00FC2C27">
      <w:pPr>
        <w:rPr>
          <w:b/>
        </w:rPr>
      </w:pPr>
      <w:r>
        <w:br w:type="page"/>
      </w:r>
      <w:r w:rsidR="00D97E99" w:rsidRPr="00FC2C27">
        <w:rPr>
          <w:b/>
        </w:rPr>
        <w:lastRenderedPageBreak/>
        <w:t xml:space="preserve">4.1.6 Distribution of Respondents by Facility Type  </w:t>
      </w:r>
    </w:p>
    <w:p w14:paraId="7648E19B" w14:textId="428C553C" w:rsidR="00517408" w:rsidRDefault="00DB444D" w:rsidP="00C748BE">
      <w:pPr>
        <w:spacing w:line="240" w:lineRule="auto"/>
        <w:jc w:val="both"/>
        <w:rPr>
          <w:rFonts w:eastAsia="Georgia" w:cs="Georgia"/>
          <w:szCs w:val="24"/>
        </w:rPr>
      </w:pPr>
      <w:r>
        <w:rPr>
          <w:rFonts w:eastAsia="Georgia" w:cs="Georgia"/>
          <w:szCs w:val="24"/>
        </w:rPr>
        <w:t>The majority</w:t>
      </w:r>
      <w:r w:rsidR="00D97E99" w:rsidRPr="00525520">
        <w:rPr>
          <w:rFonts w:eastAsia="Georgia" w:cs="Georgia"/>
          <w:szCs w:val="24"/>
        </w:rPr>
        <w:t xml:space="preserve"> of respondents were drawn from households 61%, 38.4% represented business outlets, and 5.6% institutions. This is presented in </w:t>
      </w:r>
      <w:r>
        <w:rPr>
          <w:rFonts w:eastAsia="Georgia" w:cs="Georgia"/>
          <w:szCs w:val="24"/>
        </w:rPr>
        <w:t>Figure</w:t>
      </w:r>
      <w:r w:rsidR="00D97E99" w:rsidRPr="00525520">
        <w:rPr>
          <w:rFonts w:eastAsia="Georgia" w:cs="Georgia"/>
          <w:szCs w:val="24"/>
        </w:rPr>
        <w:t xml:space="preserve"> 1</w:t>
      </w:r>
      <w:r w:rsidR="00263A5C" w:rsidRPr="00525520">
        <w:rPr>
          <w:rFonts w:eastAsia="Georgia" w:cs="Georgia"/>
          <w:szCs w:val="24"/>
        </w:rPr>
        <w:t>0</w:t>
      </w:r>
      <w:r w:rsidR="00D97E99" w:rsidRPr="00525520">
        <w:rPr>
          <w:rFonts w:eastAsia="Georgia" w:cs="Georgia"/>
          <w:szCs w:val="24"/>
        </w:rPr>
        <w:t>.</w:t>
      </w:r>
    </w:p>
    <w:p w14:paraId="1CAEBF3B" w14:textId="76EB0B81" w:rsidR="00C748BE" w:rsidRDefault="00C748BE" w:rsidP="00C748BE">
      <w:pPr>
        <w:spacing w:line="240" w:lineRule="auto"/>
        <w:jc w:val="both"/>
        <w:rPr>
          <w:rFonts w:eastAsia="Georgia" w:cs="Georgia"/>
          <w:szCs w:val="24"/>
        </w:rPr>
      </w:pPr>
    </w:p>
    <w:p w14:paraId="2E24ED07" w14:textId="77777777" w:rsidR="00774741" w:rsidRDefault="00061F08" w:rsidP="000B5406">
      <w:r w:rsidRPr="00525520">
        <w:rPr>
          <w:noProof/>
          <w:lang w:val="en-US"/>
        </w:rPr>
        <w:drawing>
          <wp:inline distT="0" distB="0" distL="0" distR="0" wp14:anchorId="023FC316" wp14:editId="19A592BD">
            <wp:extent cx="6492240" cy="2079771"/>
            <wp:effectExtent l="0" t="0" r="3810" b="1587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225423C" w14:textId="0591F005" w:rsidR="00C748BE" w:rsidRPr="00774741" w:rsidRDefault="00774741" w:rsidP="00774741">
      <w:pPr>
        <w:pStyle w:val="Caption"/>
        <w:jc w:val="both"/>
        <w:rPr>
          <w:rFonts w:eastAsia="Georgia" w:cs="Georgia"/>
          <w:color w:val="000000" w:themeColor="text1"/>
          <w:sz w:val="24"/>
          <w:szCs w:val="24"/>
        </w:rPr>
      </w:pPr>
      <w:bookmarkStart w:id="90" w:name="_Toc180664108"/>
      <w:bookmarkStart w:id="91" w:name="_Toc180672790"/>
      <w:bookmarkStart w:id="92" w:name="_Toc180674155"/>
      <w:r w:rsidRPr="00C61138">
        <w:rPr>
          <w:bCs/>
          <w:color w:val="000000" w:themeColor="text1"/>
          <w:sz w:val="24"/>
          <w:szCs w:val="24"/>
        </w:rPr>
        <w:t xml:space="preserve">Figure </w:t>
      </w:r>
      <w:r w:rsidR="00936CFF" w:rsidRPr="00C61138">
        <w:rPr>
          <w:bCs/>
          <w:color w:val="000000" w:themeColor="text1"/>
          <w:sz w:val="24"/>
          <w:szCs w:val="24"/>
        </w:rPr>
        <w:fldChar w:fldCharType="begin"/>
      </w:r>
      <w:r w:rsidR="00936CFF" w:rsidRPr="00C61138">
        <w:rPr>
          <w:bCs/>
          <w:color w:val="000000" w:themeColor="text1"/>
          <w:sz w:val="24"/>
          <w:szCs w:val="24"/>
        </w:rPr>
        <w:instrText xml:space="preserve"> SEQ Figure \* ARABIC </w:instrText>
      </w:r>
      <w:r w:rsidR="00936CFF" w:rsidRPr="00C61138">
        <w:rPr>
          <w:bCs/>
          <w:color w:val="000000" w:themeColor="text1"/>
          <w:sz w:val="24"/>
          <w:szCs w:val="24"/>
        </w:rPr>
        <w:fldChar w:fldCharType="separate"/>
      </w:r>
      <w:r w:rsidR="00A90FF6">
        <w:rPr>
          <w:bCs/>
          <w:noProof/>
          <w:color w:val="000000" w:themeColor="text1"/>
          <w:sz w:val="24"/>
          <w:szCs w:val="24"/>
        </w:rPr>
        <w:t>10</w:t>
      </w:r>
      <w:r w:rsidR="00936CFF" w:rsidRPr="00C61138">
        <w:rPr>
          <w:bCs/>
          <w:color w:val="000000" w:themeColor="text1"/>
          <w:sz w:val="24"/>
          <w:szCs w:val="24"/>
        </w:rPr>
        <w:fldChar w:fldCharType="end"/>
      </w:r>
      <w:r w:rsidRPr="00C61138">
        <w:rPr>
          <w:bCs/>
          <w:color w:val="000000" w:themeColor="text1"/>
          <w:sz w:val="24"/>
          <w:szCs w:val="24"/>
        </w:rPr>
        <w:t>:</w:t>
      </w:r>
      <w:r w:rsidRPr="00774741">
        <w:rPr>
          <w:color w:val="000000" w:themeColor="text1"/>
          <w:sz w:val="24"/>
          <w:szCs w:val="24"/>
        </w:rPr>
        <w:t>Distribution of Respondents by Facility Type</w:t>
      </w:r>
      <w:bookmarkEnd w:id="90"/>
      <w:bookmarkEnd w:id="91"/>
      <w:bookmarkEnd w:id="92"/>
    </w:p>
    <w:p w14:paraId="7A06A34C" w14:textId="0AB0B3E8" w:rsidR="00B31A8B" w:rsidRPr="00774741" w:rsidRDefault="00B31A8B" w:rsidP="005401FD"/>
    <w:p w14:paraId="682D9B0D" w14:textId="7026056B" w:rsidR="00D97E99" w:rsidRPr="00525520" w:rsidRDefault="00D97E99" w:rsidP="00525520">
      <w:pPr>
        <w:pStyle w:val="Heading2"/>
        <w:spacing w:line="240" w:lineRule="auto"/>
        <w:jc w:val="both"/>
        <w:rPr>
          <w:sz w:val="24"/>
          <w:szCs w:val="24"/>
        </w:rPr>
      </w:pPr>
      <w:bookmarkStart w:id="93" w:name="_Toc180679866"/>
      <w:r w:rsidRPr="00525520">
        <w:rPr>
          <w:sz w:val="24"/>
          <w:szCs w:val="24"/>
        </w:rPr>
        <w:t>4.</w:t>
      </w:r>
      <w:r w:rsidR="0044552A">
        <w:rPr>
          <w:sz w:val="24"/>
          <w:szCs w:val="24"/>
        </w:rPr>
        <w:t>2</w:t>
      </w:r>
      <w:r w:rsidRPr="00525520">
        <w:rPr>
          <w:sz w:val="24"/>
          <w:szCs w:val="24"/>
        </w:rPr>
        <w:t xml:space="preserve"> Awareness about Green Energy</w:t>
      </w:r>
      <w:bookmarkEnd w:id="93"/>
      <w:r w:rsidRPr="00525520">
        <w:rPr>
          <w:sz w:val="24"/>
          <w:szCs w:val="24"/>
        </w:rPr>
        <w:t xml:space="preserve"> </w:t>
      </w:r>
    </w:p>
    <w:p w14:paraId="38A23B08" w14:textId="356B2A28" w:rsidR="00D97E99" w:rsidRPr="00525520" w:rsidRDefault="00D97E99" w:rsidP="00525520">
      <w:pPr>
        <w:spacing w:line="240" w:lineRule="auto"/>
        <w:jc w:val="both"/>
        <w:rPr>
          <w:rFonts w:eastAsia="Georgia" w:cs="Georgia"/>
          <w:szCs w:val="24"/>
        </w:rPr>
      </w:pPr>
      <w:r w:rsidRPr="00525520">
        <w:rPr>
          <w:rFonts w:eastAsia="Georgia" w:cs="Georgia"/>
          <w:szCs w:val="24"/>
        </w:rPr>
        <w:t xml:space="preserve">Majority of the respondents (84 percent) reported </w:t>
      </w:r>
      <w:r w:rsidR="00DB444D">
        <w:rPr>
          <w:rFonts w:eastAsia="Georgia" w:cs="Georgia"/>
          <w:szCs w:val="24"/>
        </w:rPr>
        <w:t>having</w:t>
      </w:r>
      <w:r w:rsidRPr="00525520">
        <w:rPr>
          <w:rFonts w:eastAsia="Georgia" w:cs="Georgia"/>
          <w:szCs w:val="24"/>
        </w:rPr>
        <w:t xml:space="preserve"> </w:t>
      </w:r>
      <w:r w:rsidR="00D9763D">
        <w:rPr>
          <w:rFonts w:eastAsia="Georgia" w:cs="Georgia"/>
          <w:szCs w:val="24"/>
        </w:rPr>
        <w:t xml:space="preserve">ever </w:t>
      </w:r>
      <w:r w:rsidRPr="00525520">
        <w:rPr>
          <w:rFonts w:eastAsia="Georgia" w:cs="Georgia"/>
          <w:szCs w:val="24"/>
        </w:rPr>
        <w:t>heard about green energy. Figure 1</w:t>
      </w:r>
      <w:r w:rsidR="0044552A">
        <w:rPr>
          <w:rFonts w:eastAsia="Georgia" w:cs="Georgia"/>
          <w:szCs w:val="24"/>
        </w:rPr>
        <w:t>1</w:t>
      </w:r>
      <w:r w:rsidRPr="00525520">
        <w:rPr>
          <w:rFonts w:eastAsia="Georgia" w:cs="Georgia"/>
          <w:szCs w:val="24"/>
        </w:rPr>
        <w:t xml:space="preserve"> highlights these findings. </w:t>
      </w:r>
    </w:p>
    <w:p w14:paraId="77B63AE0" w14:textId="77777777" w:rsidR="004843F3" w:rsidRDefault="00D97E99" w:rsidP="004843F3">
      <w:pPr>
        <w:keepNext/>
        <w:spacing w:line="240" w:lineRule="auto"/>
        <w:ind w:firstLine="720"/>
      </w:pPr>
      <w:r w:rsidRPr="00525520">
        <w:rPr>
          <w:noProof/>
          <w:lang w:val="en-US"/>
        </w:rPr>
        <w:drawing>
          <wp:inline distT="0" distB="0" distL="0" distR="0" wp14:anchorId="2FC9F77D" wp14:editId="2ED3583F">
            <wp:extent cx="5854700" cy="2676525"/>
            <wp:effectExtent l="0" t="0" r="12700" b="952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9623547" w14:textId="6966A7B6" w:rsidR="00774741" w:rsidRPr="004843F3" w:rsidRDefault="004843F3" w:rsidP="004843F3">
      <w:pPr>
        <w:pStyle w:val="Caption"/>
        <w:rPr>
          <w:color w:val="auto"/>
          <w:sz w:val="24"/>
          <w:szCs w:val="24"/>
        </w:rPr>
      </w:pPr>
      <w:bookmarkStart w:id="94" w:name="_Toc180674156"/>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11</w:t>
      </w:r>
      <w:r w:rsidRPr="004843F3">
        <w:rPr>
          <w:color w:val="auto"/>
          <w:sz w:val="24"/>
          <w:szCs w:val="24"/>
        </w:rPr>
        <w:fldChar w:fldCharType="end"/>
      </w:r>
      <w:r w:rsidRPr="004843F3">
        <w:rPr>
          <w:color w:val="auto"/>
          <w:sz w:val="24"/>
          <w:szCs w:val="24"/>
        </w:rPr>
        <w:t>:Awareness about green Energy</w:t>
      </w:r>
      <w:bookmarkEnd w:id="94"/>
    </w:p>
    <w:p w14:paraId="7D29F9B4" w14:textId="7998C0AD" w:rsidR="00E230A0" w:rsidRPr="00525520" w:rsidRDefault="00E230A0" w:rsidP="007D547A">
      <w:pPr>
        <w:pStyle w:val="Style3"/>
      </w:pPr>
      <w:r w:rsidRPr="00525520">
        <w:t>4.</w:t>
      </w:r>
      <w:r w:rsidR="0044552A">
        <w:t>2</w:t>
      </w:r>
      <w:r w:rsidRPr="00525520">
        <w:t xml:space="preserve">.1 Nature of Awareness about Green Energy </w:t>
      </w:r>
    </w:p>
    <w:p w14:paraId="4E5D6048" w14:textId="77777777" w:rsidR="00E230A0" w:rsidRPr="00525520" w:rsidRDefault="00E230A0" w:rsidP="00525520">
      <w:pPr>
        <w:spacing w:line="240" w:lineRule="auto"/>
        <w:jc w:val="both"/>
        <w:rPr>
          <w:rFonts w:eastAsia="Georgia" w:cs="Georgia"/>
          <w:szCs w:val="24"/>
        </w:rPr>
      </w:pPr>
      <w:r w:rsidRPr="00525520">
        <w:rPr>
          <w:rFonts w:eastAsia="Georgia" w:cs="Georgia"/>
          <w:szCs w:val="24"/>
        </w:rPr>
        <w:t xml:space="preserve">A majority of the respondents spontaneously cited; solar, LPG, hydroelectricity, biogas, Briquette, Geothermal and ethanol as common forms of green energy. </w:t>
      </w:r>
    </w:p>
    <w:p w14:paraId="6F438797" w14:textId="290BC967" w:rsidR="00E230A0" w:rsidRPr="00525520" w:rsidRDefault="00E230A0" w:rsidP="00525520">
      <w:pPr>
        <w:spacing w:line="240" w:lineRule="auto"/>
        <w:jc w:val="both"/>
        <w:rPr>
          <w:rFonts w:eastAsia="Georgia" w:cs="Georgia"/>
          <w:szCs w:val="24"/>
        </w:rPr>
      </w:pPr>
      <w:r w:rsidRPr="00525520">
        <w:rPr>
          <w:rFonts w:eastAsia="Georgia" w:cs="Georgia"/>
          <w:szCs w:val="24"/>
        </w:rPr>
        <w:lastRenderedPageBreak/>
        <w:t xml:space="preserve">Solar energy was the highest mentioned green energy followed by LPG at 22 percent and 18 percent respectively. Geothermal and ethanol were the least cited green energy forms at 7 percent and 4 percent. </w:t>
      </w:r>
    </w:p>
    <w:p w14:paraId="35954782" w14:textId="77777777" w:rsidR="004843F3" w:rsidRDefault="00E230A0" w:rsidP="004843F3">
      <w:pPr>
        <w:keepNext/>
        <w:spacing w:line="240" w:lineRule="auto"/>
        <w:jc w:val="both"/>
      </w:pPr>
      <w:r w:rsidRPr="00525520">
        <w:rPr>
          <w:noProof/>
          <w:lang w:val="en-US"/>
        </w:rPr>
        <w:drawing>
          <wp:inline distT="0" distB="0" distL="0" distR="0" wp14:anchorId="44EDB0A9" wp14:editId="3C93F0BF">
            <wp:extent cx="6492240" cy="3600450"/>
            <wp:effectExtent l="0" t="0" r="381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E8B93CC" w14:textId="3B80E02D" w:rsidR="001F5C8B" w:rsidRPr="004843F3" w:rsidRDefault="004843F3" w:rsidP="004843F3">
      <w:pPr>
        <w:pStyle w:val="Caption"/>
        <w:jc w:val="both"/>
        <w:rPr>
          <w:color w:val="auto"/>
          <w:sz w:val="24"/>
          <w:szCs w:val="24"/>
        </w:rPr>
      </w:pPr>
      <w:bookmarkStart w:id="95" w:name="_Toc180674157"/>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12</w:t>
      </w:r>
      <w:r w:rsidRPr="004843F3">
        <w:rPr>
          <w:color w:val="auto"/>
          <w:sz w:val="24"/>
          <w:szCs w:val="24"/>
        </w:rPr>
        <w:fldChar w:fldCharType="end"/>
      </w:r>
      <w:r w:rsidRPr="004843F3">
        <w:rPr>
          <w:color w:val="auto"/>
          <w:sz w:val="24"/>
          <w:szCs w:val="24"/>
        </w:rPr>
        <w:t>:Awareness of different types of green energy</w:t>
      </w:r>
      <w:bookmarkEnd w:id="95"/>
    </w:p>
    <w:p w14:paraId="2FA5163D" w14:textId="5819192A" w:rsidR="00D97E99" w:rsidRPr="00525520" w:rsidRDefault="00D97E99" w:rsidP="007D547A">
      <w:pPr>
        <w:pStyle w:val="Style3"/>
      </w:pPr>
      <w:r w:rsidRPr="00525520">
        <w:t>4.</w:t>
      </w:r>
      <w:r w:rsidR="0044552A">
        <w:t>2</w:t>
      </w:r>
      <w:r w:rsidRPr="00525520">
        <w:t>.</w:t>
      </w:r>
      <w:r w:rsidR="00E230A0" w:rsidRPr="00525520">
        <w:t>2</w:t>
      </w:r>
      <w:r w:rsidRPr="00525520">
        <w:t xml:space="preserve"> Awareness of Green Energy by Education Level</w:t>
      </w:r>
    </w:p>
    <w:p w14:paraId="6B52FE18" w14:textId="7E8F7B96" w:rsidR="00D97E99" w:rsidRDefault="00D97E99" w:rsidP="00525520">
      <w:pPr>
        <w:spacing w:line="240" w:lineRule="auto"/>
        <w:jc w:val="both"/>
        <w:rPr>
          <w:rFonts w:eastAsia="Georgia" w:cs="Georgia"/>
          <w:szCs w:val="24"/>
        </w:rPr>
      </w:pPr>
      <w:r w:rsidRPr="00525520">
        <w:rPr>
          <w:rFonts w:eastAsia="Georgia" w:cs="Georgia"/>
          <w:szCs w:val="24"/>
        </w:rPr>
        <w:t xml:space="preserve">A </w:t>
      </w:r>
      <w:r w:rsidR="003E7FC5" w:rsidRPr="00525520">
        <w:rPr>
          <w:rFonts w:eastAsia="Georgia" w:cs="Georgia"/>
          <w:szCs w:val="24"/>
        </w:rPr>
        <w:t>cross-tabulation</w:t>
      </w:r>
      <w:r w:rsidRPr="00525520">
        <w:rPr>
          <w:rFonts w:eastAsia="Georgia" w:cs="Georgia"/>
          <w:szCs w:val="24"/>
        </w:rPr>
        <w:t xml:space="preserve"> of education level vis-à-vis awareness of green energy showed that degree holders and those with diploma levels of education had the highest awareness level at 97 percent and 93 percent respectively. Those with no education had </w:t>
      </w:r>
      <w:r w:rsidR="003E7FC5" w:rsidRPr="00525520">
        <w:rPr>
          <w:rFonts w:eastAsia="Georgia" w:cs="Georgia"/>
          <w:szCs w:val="24"/>
        </w:rPr>
        <w:t>the lowest</w:t>
      </w:r>
      <w:r w:rsidRPr="00525520">
        <w:rPr>
          <w:rFonts w:eastAsia="Georgia" w:cs="Georgia"/>
          <w:szCs w:val="24"/>
        </w:rPr>
        <w:t xml:space="preserve"> level of awareness 25.4percent. This is presented in table </w:t>
      </w:r>
      <w:r w:rsidR="003E7FC5" w:rsidRPr="00525520">
        <w:rPr>
          <w:rFonts w:eastAsia="Georgia" w:cs="Georgia"/>
          <w:szCs w:val="24"/>
        </w:rPr>
        <w:t>5</w:t>
      </w:r>
      <w:r w:rsidRPr="00525520">
        <w:rPr>
          <w:rFonts w:eastAsia="Georgia" w:cs="Georgia"/>
          <w:szCs w:val="24"/>
        </w:rPr>
        <w:t xml:space="preserve">. </w:t>
      </w:r>
    </w:p>
    <w:p w14:paraId="618526C5" w14:textId="77777777" w:rsidR="00E37C64" w:rsidRPr="00525520" w:rsidRDefault="00E37C64" w:rsidP="00525520">
      <w:pPr>
        <w:spacing w:line="240" w:lineRule="auto"/>
        <w:jc w:val="both"/>
        <w:rPr>
          <w:rFonts w:eastAsia="Georgia" w:cs="Georgia"/>
          <w:szCs w:val="24"/>
        </w:rPr>
      </w:pPr>
    </w:p>
    <w:p w14:paraId="322730F2" w14:textId="3B2F0922" w:rsidR="007A2CDB" w:rsidRPr="00525520" w:rsidRDefault="007A2CDB" w:rsidP="00525520">
      <w:pPr>
        <w:pStyle w:val="Caption"/>
        <w:keepNext/>
        <w:rPr>
          <w:b/>
          <w:color w:val="000000" w:themeColor="text1"/>
          <w:sz w:val="24"/>
          <w:szCs w:val="24"/>
        </w:rPr>
      </w:pPr>
      <w:bookmarkStart w:id="96" w:name="_Toc176875097"/>
      <w:r w:rsidRPr="00525520">
        <w:rPr>
          <w:b/>
          <w:color w:val="000000" w:themeColor="text1"/>
          <w:sz w:val="24"/>
          <w:szCs w:val="24"/>
        </w:rPr>
        <w:t xml:space="preserve">Table </w:t>
      </w:r>
      <w:r w:rsidRPr="00525520">
        <w:rPr>
          <w:b/>
          <w:color w:val="000000" w:themeColor="text1"/>
          <w:sz w:val="24"/>
          <w:szCs w:val="24"/>
        </w:rPr>
        <w:fldChar w:fldCharType="begin"/>
      </w:r>
      <w:r w:rsidRPr="00525520">
        <w:rPr>
          <w:b/>
          <w:color w:val="000000" w:themeColor="text1"/>
          <w:sz w:val="24"/>
          <w:szCs w:val="24"/>
        </w:rPr>
        <w:instrText xml:space="preserve"> SEQ Table \* ARABIC </w:instrText>
      </w:r>
      <w:r w:rsidRPr="00525520">
        <w:rPr>
          <w:b/>
          <w:color w:val="000000" w:themeColor="text1"/>
          <w:sz w:val="24"/>
          <w:szCs w:val="24"/>
        </w:rPr>
        <w:fldChar w:fldCharType="separate"/>
      </w:r>
      <w:r w:rsidR="004536A8">
        <w:rPr>
          <w:b/>
          <w:noProof/>
          <w:color w:val="000000" w:themeColor="text1"/>
          <w:sz w:val="24"/>
          <w:szCs w:val="24"/>
        </w:rPr>
        <w:t>5</w:t>
      </w:r>
      <w:r w:rsidRPr="00525520">
        <w:rPr>
          <w:b/>
          <w:color w:val="000000" w:themeColor="text1"/>
          <w:sz w:val="24"/>
          <w:szCs w:val="24"/>
        </w:rPr>
        <w:fldChar w:fldCharType="end"/>
      </w:r>
      <w:r w:rsidRPr="00525520">
        <w:rPr>
          <w:b/>
          <w:color w:val="000000" w:themeColor="text1"/>
          <w:sz w:val="24"/>
          <w:szCs w:val="24"/>
        </w:rPr>
        <w:t>:Correlation between Education level and Green Energy Awareness</w:t>
      </w:r>
      <w:bookmarkEnd w:id="96"/>
    </w:p>
    <w:tbl>
      <w:tblPr>
        <w:tblStyle w:val="GridTable1Light"/>
        <w:tblpPr w:leftFromText="180" w:rightFromText="180" w:vertAnchor="text" w:tblpX="-365" w:tblpY="29"/>
        <w:tblW w:w="11009" w:type="dxa"/>
        <w:tblLayout w:type="fixed"/>
        <w:tblLook w:val="0400" w:firstRow="0" w:lastRow="0" w:firstColumn="0" w:lastColumn="0" w:noHBand="0" w:noVBand="1"/>
      </w:tblPr>
      <w:tblGrid>
        <w:gridCol w:w="1628"/>
        <w:gridCol w:w="1162"/>
        <w:gridCol w:w="2160"/>
        <w:gridCol w:w="1620"/>
        <w:gridCol w:w="1620"/>
        <w:gridCol w:w="1447"/>
        <w:gridCol w:w="1372"/>
      </w:tblGrid>
      <w:tr w:rsidR="00CA12C9" w:rsidRPr="00525520" w14:paraId="42399DA6" w14:textId="77777777" w:rsidTr="00CA12C9">
        <w:trPr>
          <w:trHeight w:val="611"/>
        </w:trPr>
        <w:tc>
          <w:tcPr>
            <w:tcW w:w="1628" w:type="dxa"/>
          </w:tcPr>
          <w:p w14:paraId="71BBFDF6" w14:textId="77777777" w:rsidR="00CA12C9" w:rsidRPr="00525520" w:rsidRDefault="00CA12C9" w:rsidP="00CA12C9">
            <w:pPr>
              <w:rPr>
                <w:rFonts w:eastAsia="Times New Roman" w:cs="Times New Roman"/>
                <w:szCs w:val="24"/>
              </w:rPr>
            </w:pPr>
          </w:p>
        </w:tc>
        <w:tc>
          <w:tcPr>
            <w:tcW w:w="1162" w:type="dxa"/>
          </w:tcPr>
          <w:p w14:paraId="682FD19D" w14:textId="0E984D45" w:rsidR="00CA12C9" w:rsidRPr="00525520" w:rsidRDefault="00CA12C9" w:rsidP="00CA12C9">
            <w:pPr>
              <w:rPr>
                <w:rFonts w:eastAsia="Times New Roman" w:cs="Times New Roman"/>
                <w:b/>
                <w:szCs w:val="24"/>
              </w:rPr>
            </w:pPr>
            <w:r w:rsidRPr="00525520">
              <w:rPr>
                <w:rFonts w:eastAsia="Times New Roman" w:cs="Times New Roman"/>
                <w:b/>
                <w:szCs w:val="24"/>
              </w:rPr>
              <w:t>None</w:t>
            </w:r>
          </w:p>
        </w:tc>
        <w:tc>
          <w:tcPr>
            <w:tcW w:w="2160" w:type="dxa"/>
          </w:tcPr>
          <w:p w14:paraId="540AAD05" w14:textId="3CBADFFD" w:rsidR="00CA12C9" w:rsidRPr="00525520" w:rsidRDefault="00CA12C9" w:rsidP="00CA12C9">
            <w:pPr>
              <w:rPr>
                <w:rFonts w:eastAsia="Times New Roman" w:cs="Times New Roman"/>
                <w:b/>
                <w:szCs w:val="24"/>
              </w:rPr>
            </w:pPr>
            <w:r w:rsidRPr="00525520">
              <w:rPr>
                <w:rFonts w:eastAsia="Times New Roman" w:cs="Times New Roman"/>
                <w:b/>
                <w:szCs w:val="24"/>
              </w:rPr>
              <w:t>Basic/Primary Education</w:t>
            </w:r>
          </w:p>
        </w:tc>
        <w:tc>
          <w:tcPr>
            <w:tcW w:w="1620" w:type="dxa"/>
          </w:tcPr>
          <w:p w14:paraId="389C6CF6" w14:textId="77777777" w:rsidR="00CA12C9" w:rsidRPr="00525520" w:rsidRDefault="00CA12C9" w:rsidP="00CA12C9">
            <w:pPr>
              <w:rPr>
                <w:rFonts w:eastAsia="Times New Roman" w:cs="Times New Roman"/>
                <w:b/>
                <w:szCs w:val="24"/>
              </w:rPr>
            </w:pPr>
            <w:r w:rsidRPr="00525520">
              <w:rPr>
                <w:rFonts w:eastAsia="Times New Roman" w:cs="Times New Roman"/>
                <w:b/>
                <w:szCs w:val="24"/>
              </w:rPr>
              <w:t>Certificate</w:t>
            </w:r>
          </w:p>
        </w:tc>
        <w:tc>
          <w:tcPr>
            <w:tcW w:w="1620" w:type="dxa"/>
          </w:tcPr>
          <w:p w14:paraId="640CF288" w14:textId="4A89C06B" w:rsidR="00CA12C9" w:rsidRPr="00525520" w:rsidRDefault="00CA12C9" w:rsidP="00CA12C9">
            <w:pPr>
              <w:rPr>
                <w:rFonts w:eastAsia="Times New Roman" w:cs="Times New Roman"/>
                <w:b/>
                <w:szCs w:val="24"/>
              </w:rPr>
            </w:pPr>
            <w:r w:rsidRPr="00525520">
              <w:rPr>
                <w:rFonts w:eastAsia="Times New Roman" w:cs="Times New Roman"/>
                <w:b/>
                <w:szCs w:val="24"/>
              </w:rPr>
              <w:t>Secondary</w:t>
            </w:r>
          </w:p>
        </w:tc>
        <w:tc>
          <w:tcPr>
            <w:tcW w:w="1447" w:type="dxa"/>
          </w:tcPr>
          <w:p w14:paraId="6B78C6A7" w14:textId="0D2C52A5" w:rsidR="00CA12C9" w:rsidRPr="00525520" w:rsidRDefault="00CA12C9" w:rsidP="00CA12C9">
            <w:pPr>
              <w:rPr>
                <w:rFonts w:eastAsia="Times New Roman" w:cs="Times New Roman"/>
                <w:b/>
                <w:szCs w:val="24"/>
              </w:rPr>
            </w:pPr>
            <w:r w:rsidRPr="00525520">
              <w:rPr>
                <w:rFonts w:eastAsia="Times New Roman" w:cs="Times New Roman"/>
                <w:b/>
                <w:szCs w:val="24"/>
              </w:rPr>
              <w:t>Diploma</w:t>
            </w:r>
          </w:p>
        </w:tc>
        <w:tc>
          <w:tcPr>
            <w:tcW w:w="1372" w:type="dxa"/>
          </w:tcPr>
          <w:p w14:paraId="3B6F91D0" w14:textId="2001AAE3" w:rsidR="00CA12C9" w:rsidRPr="00525520" w:rsidRDefault="00CA12C9" w:rsidP="00CA12C9">
            <w:pPr>
              <w:rPr>
                <w:rFonts w:eastAsia="Times New Roman" w:cs="Times New Roman"/>
                <w:b/>
                <w:szCs w:val="24"/>
              </w:rPr>
            </w:pPr>
            <w:r w:rsidRPr="00525520">
              <w:rPr>
                <w:rFonts w:eastAsia="Times New Roman" w:cs="Times New Roman"/>
                <w:b/>
                <w:szCs w:val="24"/>
              </w:rPr>
              <w:t>Degree</w:t>
            </w:r>
          </w:p>
        </w:tc>
      </w:tr>
      <w:tr w:rsidR="00CA12C9" w:rsidRPr="00525520" w14:paraId="31847C2F" w14:textId="77777777" w:rsidTr="00CA12C9">
        <w:trPr>
          <w:trHeight w:val="305"/>
        </w:trPr>
        <w:tc>
          <w:tcPr>
            <w:tcW w:w="1628" w:type="dxa"/>
          </w:tcPr>
          <w:p w14:paraId="2B6AD0A2" w14:textId="77777777" w:rsidR="00CA12C9" w:rsidRPr="00525520" w:rsidRDefault="00CA12C9" w:rsidP="00CA12C9">
            <w:pPr>
              <w:rPr>
                <w:rFonts w:eastAsia="Times New Roman" w:cs="Times New Roman"/>
                <w:szCs w:val="24"/>
              </w:rPr>
            </w:pPr>
            <w:r w:rsidRPr="00525520">
              <w:rPr>
                <w:rFonts w:eastAsia="Times New Roman" w:cs="Times New Roman"/>
                <w:szCs w:val="24"/>
              </w:rPr>
              <w:t>Frequency</w:t>
            </w:r>
          </w:p>
        </w:tc>
        <w:tc>
          <w:tcPr>
            <w:tcW w:w="1162" w:type="dxa"/>
          </w:tcPr>
          <w:p w14:paraId="227A4765" w14:textId="1C5C5068"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17</w:t>
            </w:r>
          </w:p>
        </w:tc>
        <w:tc>
          <w:tcPr>
            <w:tcW w:w="2160" w:type="dxa"/>
          </w:tcPr>
          <w:p w14:paraId="3BD2A274" w14:textId="3FF7DA30"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54</w:t>
            </w:r>
          </w:p>
        </w:tc>
        <w:tc>
          <w:tcPr>
            <w:tcW w:w="1620" w:type="dxa"/>
          </w:tcPr>
          <w:p w14:paraId="1AAF208C" w14:textId="77777777"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3</w:t>
            </w:r>
          </w:p>
        </w:tc>
        <w:tc>
          <w:tcPr>
            <w:tcW w:w="1620" w:type="dxa"/>
          </w:tcPr>
          <w:p w14:paraId="4B805D9F" w14:textId="2E8908C7"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36</w:t>
            </w:r>
          </w:p>
        </w:tc>
        <w:tc>
          <w:tcPr>
            <w:tcW w:w="1447" w:type="dxa"/>
          </w:tcPr>
          <w:p w14:paraId="6DE2B421" w14:textId="7BC8A35E"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6</w:t>
            </w:r>
          </w:p>
        </w:tc>
        <w:tc>
          <w:tcPr>
            <w:tcW w:w="1372" w:type="dxa"/>
          </w:tcPr>
          <w:p w14:paraId="4693DCA5" w14:textId="69B3C53F"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2</w:t>
            </w:r>
          </w:p>
        </w:tc>
      </w:tr>
      <w:tr w:rsidR="00CA12C9" w:rsidRPr="00525520" w14:paraId="714CCAE8" w14:textId="77777777" w:rsidTr="00CA12C9">
        <w:trPr>
          <w:trHeight w:val="305"/>
        </w:trPr>
        <w:tc>
          <w:tcPr>
            <w:tcW w:w="1628" w:type="dxa"/>
          </w:tcPr>
          <w:p w14:paraId="429CF389" w14:textId="77777777" w:rsidR="00CA12C9" w:rsidRPr="00525520" w:rsidRDefault="00CA12C9" w:rsidP="00CA12C9">
            <w:pPr>
              <w:rPr>
                <w:rFonts w:eastAsia="Times New Roman" w:cs="Times New Roman"/>
                <w:szCs w:val="24"/>
              </w:rPr>
            </w:pPr>
            <w:r w:rsidRPr="00525520">
              <w:rPr>
                <w:rFonts w:eastAsia="Times New Roman" w:cs="Times New Roman"/>
                <w:szCs w:val="24"/>
              </w:rPr>
              <w:t>Percentage</w:t>
            </w:r>
          </w:p>
        </w:tc>
        <w:tc>
          <w:tcPr>
            <w:tcW w:w="1162" w:type="dxa"/>
          </w:tcPr>
          <w:p w14:paraId="6926EBDB" w14:textId="1C856180" w:rsidR="00CA12C9" w:rsidRPr="00525520" w:rsidRDefault="00CA12C9" w:rsidP="00CA12C9">
            <w:pPr>
              <w:rPr>
                <w:rFonts w:eastAsia="Times New Roman" w:cs="Times New Roman"/>
                <w:szCs w:val="24"/>
              </w:rPr>
            </w:pPr>
            <w:r w:rsidRPr="00525520">
              <w:rPr>
                <w:rFonts w:eastAsia="Times New Roman" w:cs="Times New Roman"/>
                <w:szCs w:val="24"/>
              </w:rPr>
              <w:t>25.4%</w:t>
            </w:r>
          </w:p>
        </w:tc>
        <w:tc>
          <w:tcPr>
            <w:tcW w:w="2160" w:type="dxa"/>
          </w:tcPr>
          <w:p w14:paraId="1A37AE28" w14:textId="4811AD01" w:rsidR="00CA12C9" w:rsidRPr="00525520" w:rsidRDefault="00CA12C9" w:rsidP="00CA12C9">
            <w:pPr>
              <w:rPr>
                <w:rFonts w:eastAsia="Times New Roman" w:cs="Times New Roman"/>
                <w:szCs w:val="24"/>
              </w:rPr>
            </w:pPr>
            <w:r w:rsidRPr="00525520">
              <w:rPr>
                <w:rFonts w:eastAsia="Times New Roman" w:cs="Times New Roman"/>
                <w:szCs w:val="24"/>
              </w:rPr>
              <w:t>21.2%</w:t>
            </w:r>
          </w:p>
        </w:tc>
        <w:tc>
          <w:tcPr>
            <w:tcW w:w="1620" w:type="dxa"/>
          </w:tcPr>
          <w:p w14:paraId="6520F0C6" w14:textId="77777777" w:rsidR="00CA12C9" w:rsidRPr="00525520" w:rsidRDefault="00CA12C9" w:rsidP="00CA12C9">
            <w:pPr>
              <w:rPr>
                <w:rFonts w:eastAsia="Times New Roman" w:cs="Times New Roman"/>
                <w:szCs w:val="24"/>
              </w:rPr>
            </w:pPr>
            <w:r w:rsidRPr="00525520">
              <w:rPr>
                <w:rFonts w:eastAsia="Times New Roman" w:cs="Times New Roman"/>
                <w:szCs w:val="24"/>
              </w:rPr>
              <w:t>5.8%</w:t>
            </w:r>
          </w:p>
        </w:tc>
        <w:tc>
          <w:tcPr>
            <w:tcW w:w="1620" w:type="dxa"/>
          </w:tcPr>
          <w:p w14:paraId="3BC1B745" w14:textId="5A227A48" w:rsidR="00CA12C9" w:rsidRPr="00525520" w:rsidRDefault="00CA12C9" w:rsidP="00CA12C9">
            <w:pPr>
              <w:rPr>
                <w:rFonts w:eastAsia="Times New Roman" w:cs="Times New Roman"/>
                <w:szCs w:val="24"/>
              </w:rPr>
            </w:pPr>
            <w:r w:rsidRPr="00525520">
              <w:rPr>
                <w:rFonts w:eastAsia="Times New Roman" w:cs="Times New Roman"/>
                <w:szCs w:val="24"/>
              </w:rPr>
              <w:t>14.8%</w:t>
            </w:r>
          </w:p>
        </w:tc>
        <w:tc>
          <w:tcPr>
            <w:tcW w:w="1447" w:type="dxa"/>
          </w:tcPr>
          <w:p w14:paraId="0B7132AC" w14:textId="5B30573D" w:rsidR="00CA12C9" w:rsidRPr="00525520" w:rsidRDefault="00CA12C9" w:rsidP="00CA12C9">
            <w:pPr>
              <w:rPr>
                <w:rFonts w:eastAsia="Times New Roman" w:cs="Times New Roman"/>
                <w:szCs w:val="24"/>
              </w:rPr>
            </w:pPr>
            <w:r w:rsidRPr="00525520">
              <w:rPr>
                <w:rFonts w:eastAsia="Times New Roman" w:cs="Times New Roman"/>
                <w:szCs w:val="24"/>
              </w:rPr>
              <w:t>7.3%</w:t>
            </w:r>
          </w:p>
        </w:tc>
        <w:tc>
          <w:tcPr>
            <w:tcW w:w="1372" w:type="dxa"/>
          </w:tcPr>
          <w:p w14:paraId="264CF481" w14:textId="30A2EC83" w:rsidR="00CA12C9" w:rsidRPr="00525520" w:rsidRDefault="00CA12C9" w:rsidP="00CA12C9">
            <w:pPr>
              <w:rPr>
                <w:rFonts w:eastAsia="Times New Roman" w:cs="Times New Roman"/>
                <w:szCs w:val="24"/>
              </w:rPr>
            </w:pPr>
            <w:r w:rsidRPr="00525520">
              <w:rPr>
                <w:rFonts w:eastAsia="Times New Roman" w:cs="Times New Roman"/>
                <w:szCs w:val="24"/>
              </w:rPr>
              <w:t>3.4%</w:t>
            </w:r>
          </w:p>
        </w:tc>
      </w:tr>
      <w:tr w:rsidR="00CA12C9" w:rsidRPr="00525520" w14:paraId="420DB5EE" w14:textId="77777777" w:rsidTr="00CA12C9">
        <w:trPr>
          <w:trHeight w:val="289"/>
        </w:trPr>
        <w:tc>
          <w:tcPr>
            <w:tcW w:w="1628" w:type="dxa"/>
          </w:tcPr>
          <w:p w14:paraId="54AB23C5" w14:textId="77777777" w:rsidR="00CA12C9" w:rsidRPr="00525520" w:rsidRDefault="00CA12C9" w:rsidP="00CA12C9">
            <w:pPr>
              <w:rPr>
                <w:rFonts w:eastAsia="Times New Roman" w:cs="Times New Roman"/>
                <w:szCs w:val="24"/>
              </w:rPr>
            </w:pPr>
            <w:r w:rsidRPr="00525520">
              <w:rPr>
                <w:rFonts w:eastAsia="Times New Roman" w:cs="Times New Roman"/>
                <w:szCs w:val="24"/>
              </w:rPr>
              <w:t>Frequency</w:t>
            </w:r>
          </w:p>
        </w:tc>
        <w:tc>
          <w:tcPr>
            <w:tcW w:w="1162" w:type="dxa"/>
          </w:tcPr>
          <w:p w14:paraId="2D610908" w14:textId="66752CD4"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50</w:t>
            </w:r>
          </w:p>
        </w:tc>
        <w:tc>
          <w:tcPr>
            <w:tcW w:w="2160" w:type="dxa"/>
          </w:tcPr>
          <w:p w14:paraId="44881535" w14:textId="68B61C1A"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201</w:t>
            </w:r>
          </w:p>
        </w:tc>
        <w:tc>
          <w:tcPr>
            <w:tcW w:w="1620" w:type="dxa"/>
          </w:tcPr>
          <w:p w14:paraId="33A26786" w14:textId="77777777"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49</w:t>
            </w:r>
          </w:p>
        </w:tc>
        <w:tc>
          <w:tcPr>
            <w:tcW w:w="1620" w:type="dxa"/>
          </w:tcPr>
          <w:p w14:paraId="786A4E47" w14:textId="4F8CBBAE"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204</w:t>
            </w:r>
          </w:p>
        </w:tc>
        <w:tc>
          <w:tcPr>
            <w:tcW w:w="1447" w:type="dxa"/>
          </w:tcPr>
          <w:p w14:paraId="4ECD19C8" w14:textId="7997626C"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76</w:t>
            </w:r>
          </w:p>
        </w:tc>
        <w:tc>
          <w:tcPr>
            <w:tcW w:w="1372" w:type="dxa"/>
          </w:tcPr>
          <w:p w14:paraId="5C18E4C8" w14:textId="1B8B9B39" w:rsidR="00CA12C9" w:rsidRPr="00525520" w:rsidRDefault="00CA12C9" w:rsidP="00CA12C9">
            <w:pPr>
              <w:rPr>
                <w:rFonts w:eastAsia="Times New Roman" w:cs="Times New Roman"/>
                <w:color w:val="000000"/>
                <w:szCs w:val="24"/>
              </w:rPr>
            </w:pPr>
            <w:r w:rsidRPr="00525520">
              <w:rPr>
                <w:rFonts w:eastAsia="Times New Roman" w:cs="Times New Roman"/>
                <w:color w:val="000000"/>
                <w:szCs w:val="24"/>
              </w:rPr>
              <w:t xml:space="preserve">56 </w:t>
            </w:r>
          </w:p>
        </w:tc>
      </w:tr>
      <w:tr w:rsidR="00CA12C9" w:rsidRPr="00525520" w14:paraId="5B038CCC" w14:textId="77777777" w:rsidTr="00CA12C9">
        <w:trPr>
          <w:trHeight w:val="305"/>
        </w:trPr>
        <w:tc>
          <w:tcPr>
            <w:tcW w:w="1628" w:type="dxa"/>
          </w:tcPr>
          <w:p w14:paraId="23094D2B" w14:textId="77777777" w:rsidR="00CA12C9" w:rsidRPr="00525520" w:rsidRDefault="00CA12C9" w:rsidP="00CA12C9">
            <w:pPr>
              <w:rPr>
                <w:rFonts w:eastAsia="Times New Roman" w:cs="Times New Roman"/>
                <w:szCs w:val="24"/>
              </w:rPr>
            </w:pPr>
            <w:r w:rsidRPr="00525520">
              <w:rPr>
                <w:rFonts w:eastAsia="Times New Roman" w:cs="Times New Roman"/>
                <w:szCs w:val="24"/>
              </w:rPr>
              <w:t>Percentage</w:t>
            </w:r>
          </w:p>
        </w:tc>
        <w:tc>
          <w:tcPr>
            <w:tcW w:w="1162" w:type="dxa"/>
          </w:tcPr>
          <w:p w14:paraId="004B64CA" w14:textId="3845A7E5" w:rsidR="00CA12C9" w:rsidRPr="00525520" w:rsidRDefault="00CA12C9" w:rsidP="00CA12C9">
            <w:pPr>
              <w:rPr>
                <w:rFonts w:eastAsia="Times New Roman" w:cs="Times New Roman"/>
                <w:szCs w:val="24"/>
              </w:rPr>
            </w:pPr>
            <w:r w:rsidRPr="00525520">
              <w:rPr>
                <w:rFonts w:eastAsia="Times New Roman" w:cs="Times New Roman"/>
                <w:szCs w:val="24"/>
              </w:rPr>
              <w:t>74.6%</w:t>
            </w:r>
          </w:p>
        </w:tc>
        <w:tc>
          <w:tcPr>
            <w:tcW w:w="2160" w:type="dxa"/>
          </w:tcPr>
          <w:p w14:paraId="36E23F11" w14:textId="7EA44DD8" w:rsidR="00CA12C9" w:rsidRPr="00525520" w:rsidRDefault="00CA12C9" w:rsidP="00CA12C9">
            <w:pPr>
              <w:rPr>
                <w:rFonts w:eastAsia="Times New Roman" w:cs="Times New Roman"/>
                <w:szCs w:val="24"/>
              </w:rPr>
            </w:pPr>
            <w:r w:rsidRPr="00525520">
              <w:rPr>
                <w:rFonts w:eastAsia="Times New Roman" w:cs="Times New Roman"/>
                <w:szCs w:val="24"/>
              </w:rPr>
              <w:t>78.8%</w:t>
            </w:r>
          </w:p>
        </w:tc>
        <w:tc>
          <w:tcPr>
            <w:tcW w:w="1620" w:type="dxa"/>
          </w:tcPr>
          <w:p w14:paraId="209A3DDA" w14:textId="77777777" w:rsidR="00CA12C9" w:rsidRPr="00525520" w:rsidRDefault="00CA12C9" w:rsidP="00CA12C9">
            <w:pPr>
              <w:rPr>
                <w:rFonts w:eastAsia="Times New Roman" w:cs="Times New Roman"/>
                <w:szCs w:val="24"/>
              </w:rPr>
            </w:pPr>
            <w:r w:rsidRPr="00525520">
              <w:rPr>
                <w:rFonts w:eastAsia="Times New Roman" w:cs="Times New Roman"/>
                <w:szCs w:val="24"/>
              </w:rPr>
              <w:t>94.2%</w:t>
            </w:r>
          </w:p>
        </w:tc>
        <w:tc>
          <w:tcPr>
            <w:tcW w:w="1620" w:type="dxa"/>
          </w:tcPr>
          <w:p w14:paraId="5843A365" w14:textId="6508E7BD" w:rsidR="00CA12C9" w:rsidRPr="00525520" w:rsidRDefault="00CA12C9" w:rsidP="00CA12C9">
            <w:pPr>
              <w:rPr>
                <w:rFonts w:eastAsia="Times New Roman" w:cs="Times New Roman"/>
                <w:szCs w:val="24"/>
              </w:rPr>
            </w:pPr>
            <w:r w:rsidRPr="00525520">
              <w:rPr>
                <w:rFonts w:eastAsia="Times New Roman" w:cs="Times New Roman"/>
                <w:szCs w:val="24"/>
              </w:rPr>
              <w:t>83.6%</w:t>
            </w:r>
          </w:p>
        </w:tc>
        <w:tc>
          <w:tcPr>
            <w:tcW w:w="1447" w:type="dxa"/>
          </w:tcPr>
          <w:p w14:paraId="48EA0731" w14:textId="3FA7B1E9" w:rsidR="00CA12C9" w:rsidRPr="00525520" w:rsidRDefault="00CA12C9" w:rsidP="00CA12C9">
            <w:pPr>
              <w:rPr>
                <w:rFonts w:eastAsia="Times New Roman" w:cs="Times New Roman"/>
                <w:szCs w:val="24"/>
              </w:rPr>
            </w:pPr>
            <w:r w:rsidRPr="00525520">
              <w:rPr>
                <w:rFonts w:eastAsia="Times New Roman" w:cs="Times New Roman"/>
                <w:szCs w:val="24"/>
              </w:rPr>
              <w:t>92.7%</w:t>
            </w:r>
          </w:p>
        </w:tc>
        <w:tc>
          <w:tcPr>
            <w:tcW w:w="1372" w:type="dxa"/>
          </w:tcPr>
          <w:p w14:paraId="788D2CFB" w14:textId="55CEAADA" w:rsidR="00CA12C9" w:rsidRPr="00525520" w:rsidRDefault="00CA12C9" w:rsidP="00CA12C9">
            <w:pPr>
              <w:rPr>
                <w:rFonts w:eastAsia="Times New Roman" w:cs="Times New Roman"/>
                <w:szCs w:val="24"/>
              </w:rPr>
            </w:pPr>
            <w:r w:rsidRPr="00525520">
              <w:rPr>
                <w:rFonts w:eastAsia="Times New Roman" w:cs="Times New Roman"/>
                <w:szCs w:val="24"/>
              </w:rPr>
              <w:t>96.6%</w:t>
            </w:r>
          </w:p>
        </w:tc>
      </w:tr>
    </w:tbl>
    <w:p w14:paraId="691AAB02" w14:textId="77777777" w:rsidR="00CA12C9" w:rsidRDefault="00CA12C9" w:rsidP="00525520">
      <w:pPr>
        <w:spacing w:line="240" w:lineRule="auto"/>
        <w:jc w:val="both"/>
        <w:rPr>
          <w:rFonts w:eastAsia="Georgia" w:cs="Georgia"/>
          <w:b/>
          <w:szCs w:val="24"/>
        </w:rPr>
      </w:pPr>
    </w:p>
    <w:p w14:paraId="09193703" w14:textId="2243B8AC" w:rsidR="00E230A0" w:rsidRPr="00525520" w:rsidRDefault="00E230A0" w:rsidP="007D547A">
      <w:pPr>
        <w:pStyle w:val="Style3"/>
      </w:pPr>
      <w:r w:rsidRPr="00525520">
        <w:t>4.</w:t>
      </w:r>
      <w:r w:rsidR="0044552A">
        <w:t>2</w:t>
      </w:r>
      <w:r w:rsidRPr="00525520">
        <w:t>.3 Awareness</w:t>
      </w:r>
      <w:r w:rsidR="00A8290A" w:rsidRPr="00525520">
        <w:t xml:space="preserve"> of Green Energy</w:t>
      </w:r>
      <w:r w:rsidRPr="00525520">
        <w:t xml:space="preserve"> by Counties</w:t>
      </w:r>
    </w:p>
    <w:p w14:paraId="5936D398" w14:textId="047095B7" w:rsidR="00C35C74" w:rsidRDefault="00C35C74" w:rsidP="00C35C74">
      <w:pPr>
        <w:spacing w:line="240" w:lineRule="auto"/>
        <w:jc w:val="both"/>
        <w:rPr>
          <w:rFonts w:eastAsia="Georgia" w:cs="Georgia"/>
          <w:szCs w:val="24"/>
        </w:rPr>
      </w:pPr>
      <w:r w:rsidRPr="00525520">
        <w:rPr>
          <w:rFonts w:eastAsia="Georgia" w:cs="Georgia"/>
          <w:szCs w:val="24"/>
        </w:rPr>
        <w:t xml:space="preserve">The </w:t>
      </w:r>
      <w:bookmarkStart w:id="97" w:name="_Hlk178239938"/>
      <w:r w:rsidRPr="00525520">
        <w:rPr>
          <w:rFonts w:eastAsia="Georgia" w:cs="Georgia"/>
          <w:szCs w:val="24"/>
        </w:rPr>
        <w:t xml:space="preserve">awareness </w:t>
      </w:r>
      <w:r>
        <w:rPr>
          <w:rFonts w:eastAsia="Georgia" w:cs="Georgia"/>
          <w:szCs w:val="24"/>
        </w:rPr>
        <w:t xml:space="preserve">of green energy by County </w:t>
      </w:r>
      <w:bookmarkEnd w:id="97"/>
      <w:r>
        <w:rPr>
          <w:rFonts w:eastAsia="Georgia" w:cs="Georgia"/>
          <w:szCs w:val="24"/>
        </w:rPr>
        <w:t xml:space="preserve">shows Kiambu County had the highest number of respondents who indicated they are aware of green energy. This was followed by, Kakamega (80), </w:t>
      </w:r>
      <w:proofErr w:type="spellStart"/>
      <w:r>
        <w:rPr>
          <w:rFonts w:eastAsia="Georgia" w:cs="Georgia"/>
          <w:szCs w:val="24"/>
        </w:rPr>
        <w:t>Uasin</w:t>
      </w:r>
      <w:proofErr w:type="spellEnd"/>
      <w:r>
        <w:rPr>
          <w:rFonts w:eastAsia="Georgia" w:cs="Georgia"/>
          <w:szCs w:val="24"/>
        </w:rPr>
        <w:t xml:space="preserve"> Gishu (79), and Kajiado (76). On the other hand, Machakos (3) and Kajiado (3) had the </w:t>
      </w:r>
      <w:r>
        <w:rPr>
          <w:rFonts w:eastAsia="Georgia" w:cs="Georgia"/>
          <w:szCs w:val="24"/>
        </w:rPr>
        <w:lastRenderedPageBreak/>
        <w:t>lowest number of respondents who mentioned they are not aware about green energy. The analysis is as shown in Figure 1</w:t>
      </w:r>
      <w:r w:rsidR="0044552A">
        <w:rPr>
          <w:rFonts w:eastAsia="Georgia" w:cs="Georgia"/>
          <w:szCs w:val="24"/>
        </w:rPr>
        <w:t>3</w:t>
      </w:r>
      <w:r>
        <w:rPr>
          <w:rFonts w:eastAsia="Georgia" w:cs="Georgia"/>
          <w:szCs w:val="24"/>
        </w:rPr>
        <w:t>.</w:t>
      </w:r>
    </w:p>
    <w:p w14:paraId="59FCFB05" w14:textId="77777777" w:rsidR="00C35C74" w:rsidRDefault="00C35C74" w:rsidP="00525520">
      <w:pPr>
        <w:spacing w:line="240" w:lineRule="auto"/>
        <w:jc w:val="both"/>
        <w:rPr>
          <w:rFonts w:eastAsia="Georgia" w:cs="Georgia"/>
          <w:szCs w:val="24"/>
        </w:rPr>
      </w:pPr>
    </w:p>
    <w:p w14:paraId="49F68B63" w14:textId="77777777" w:rsidR="004843F3" w:rsidRDefault="002007D9" w:rsidP="004843F3">
      <w:pPr>
        <w:keepNext/>
        <w:spacing w:line="240" w:lineRule="auto"/>
        <w:jc w:val="both"/>
      </w:pPr>
      <w:r>
        <w:rPr>
          <w:noProof/>
          <w:lang w:val="en-US"/>
        </w:rPr>
        <w:drawing>
          <wp:inline distT="0" distB="0" distL="0" distR="0" wp14:anchorId="5C0F4D89" wp14:editId="200BCE6B">
            <wp:extent cx="6318250" cy="2876550"/>
            <wp:effectExtent l="0" t="0" r="6350" b="0"/>
            <wp:docPr id="17" name="Chart 17">
              <a:extLst xmlns:a="http://schemas.openxmlformats.org/drawingml/2006/main">
                <a:ext uri="{FF2B5EF4-FFF2-40B4-BE49-F238E27FC236}">
                  <a16:creationId xmlns:a16="http://schemas.microsoft.com/office/drawing/2014/main" id="{5221FC91-9AB5-B246-44ED-AF6CD11A0D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950BD7D" w14:textId="53CB85E7" w:rsidR="00C61138" w:rsidRPr="004843F3" w:rsidRDefault="004843F3" w:rsidP="004843F3">
      <w:pPr>
        <w:pStyle w:val="Caption"/>
        <w:jc w:val="both"/>
        <w:rPr>
          <w:rFonts w:eastAsia="Georgia" w:cs="Georgia"/>
          <w:color w:val="auto"/>
          <w:sz w:val="24"/>
          <w:szCs w:val="24"/>
        </w:rPr>
      </w:pPr>
      <w:bookmarkStart w:id="98" w:name="_Toc180674158"/>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13</w:t>
      </w:r>
      <w:r w:rsidRPr="004843F3">
        <w:rPr>
          <w:color w:val="auto"/>
          <w:sz w:val="24"/>
          <w:szCs w:val="24"/>
        </w:rPr>
        <w:fldChar w:fldCharType="end"/>
      </w:r>
      <w:r w:rsidRPr="004843F3">
        <w:rPr>
          <w:color w:val="auto"/>
          <w:sz w:val="24"/>
          <w:szCs w:val="24"/>
        </w:rPr>
        <w:t>:Awareness of Green Energy by County</w:t>
      </w:r>
      <w:bookmarkEnd w:id="98"/>
    </w:p>
    <w:p w14:paraId="46F90651" w14:textId="5FAE84BC" w:rsidR="00D97E99" w:rsidRPr="00525520" w:rsidRDefault="00D97E99" w:rsidP="007D547A">
      <w:pPr>
        <w:pStyle w:val="Style3"/>
      </w:pPr>
      <w:r w:rsidRPr="00525520">
        <w:t>4.</w:t>
      </w:r>
      <w:r w:rsidR="0044552A">
        <w:t>2</w:t>
      </w:r>
      <w:r w:rsidRPr="00525520">
        <w:t>.</w:t>
      </w:r>
      <w:r w:rsidR="00C56CCD" w:rsidRPr="00525520">
        <w:t>4</w:t>
      </w:r>
      <w:r w:rsidRPr="00525520">
        <w:t xml:space="preserve"> Sources of Information on Green Energy </w:t>
      </w:r>
    </w:p>
    <w:p w14:paraId="5A741D40" w14:textId="201897FB" w:rsidR="00D97E99" w:rsidRPr="00525520" w:rsidRDefault="00D97E99" w:rsidP="00525520">
      <w:pPr>
        <w:spacing w:line="240" w:lineRule="auto"/>
        <w:jc w:val="both"/>
        <w:rPr>
          <w:rFonts w:eastAsia="Georgia" w:cs="Georgia"/>
          <w:szCs w:val="24"/>
        </w:rPr>
      </w:pPr>
      <w:r w:rsidRPr="00525520">
        <w:rPr>
          <w:rFonts w:eastAsia="Georgia" w:cs="Georgia"/>
          <w:szCs w:val="24"/>
        </w:rPr>
        <w:t>Radio is the main source of information on green energy</w:t>
      </w:r>
      <w:r w:rsidR="00BD0974" w:rsidRPr="00525520">
        <w:rPr>
          <w:rFonts w:eastAsia="Georgia" w:cs="Georgia"/>
          <w:szCs w:val="24"/>
        </w:rPr>
        <w:t xml:space="preserve"> </w:t>
      </w:r>
      <w:r w:rsidRPr="00525520">
        <w:rPr>
          <w:rFonts w:eastAsia="Georgia" w:cs="Georgia"/>
          <w:szCs w:val="24"/>
        </w:rPr>
        <w:t xml:space="preserve">(22%), followed by social networks like friends and </w:t>
      </w:r>
      <w:r w:rsidRPr="00525520">
        <w:rPr>
          <w:rFonts w:eastAsia="Georgia" w:cs="Georgia"/>
          <w:i/>
          <w:szCs w:val="24"/>
        </w:rPr>
        <w:t>chamas</w:t>
      </w:r>
      <w:r w:rsidRPr="00525520">
        <w:rPr>
          <w:rFonts w:eastAsia="Georgia" w:cs="Georgia"/>
          <w:szCs w:val="24"/>
        </w:rPr>
        <w:t xml:space="preserve"> (1</w:t>
      </w:r>
      <w:r w:rsidR="00E130F9" w:rsidRPr="00525520">
        <w:rPr>
          <w:rFonts w:eastAsia="Georgia" w:cs="Georgia"/>
          <w:szCs w:val="24"/>
        </w:rPr>
        <w:t>8</w:t>
      </w:r>
      <w:r w:rsidRPr="00525520">
        <w:rPr>
          <w:rFonts w:eastAsia="Georgia" w:cs="Georgia"/>
          <w:szCs w:val="24"/>
        </w:rPr>
        <w:t>%), TV (16%), and business/promotions (10%). Print media like newspapers were the least</w:t>
      </w:r>
      <w:r w:rsidR="00E130F9" w:rsidRPr="00525520">
        <w:rPr>
          <w:rFonts w:eastAsia="Georgia" w:cs="Georgia"/>
          <w:szCs w:val="24"/>
        </w:rPr>
        <w:t xml:space="preserve"> cited</w:t>
      </w:r>
      <w:r w:rsidRPr="00525520">
        <w:rPr>
          <w:rFonts w:eastAsia="Georgia" w:cs="Georgia"/>
          <w:szCs w:val="24"/>
        </w:rPr>
        <w:t xml:space="preserve"> (4%)</w:t>
      </w:r>
      <w:r w:rsidR="00C61138">
        <w:rPr>
          <w:rFonts w:eastAsia="Georgia" w:cs="Georgia"/>
          <w:szCs w:val="24"/>
        </w:rPr>
        <w:t xml:space="preserve"> </w:t>
      </w:r>
      <w:r w:rsidRPr="00525520">
        <w:rPr>
          <w:rFonts w:eastAsia="Georgia" w:cs="Georgia"/>
          <w:szCs w:val="24"/>
        </w:rPr>
        <w:t>medium of information about green energy as Shown in Figure 1</w:t>
      </w:r>
      <w:r w:rsidR="0044552A">
        <w:rPr>
          <w:rFonts w:eastAsia="Georgia" w:cs="Georgia"/>
          <w:szCs w:val="24"/>
        </w:rPr>
        <w:t>4</w:t>
      </w:r>
      <w:r w:rsidRPr="00525520">
        <w:rPr>
          <w:rFonts w:eastAsia="Georgia" w:cs="Georgia"/>
          <w:szCs w:val="24"/>
        </w:rPr>
        <w:t xml:space="preserve">. </w:t>
      </w:r>
    </w:p>
    <w:p w14:paraId="67FF149C" w14:textId="77777777" w:rsidR="004843F3" w:rsidRDefault="00936CFF" w:rsidP="004843F3">
      <w:pPr>
        <w:keepNext/>
        <w:spacing w:line="240" w:lineRule="auto"/>
      </w:pPr>
      <w:r w:rsidRPr="00525520">
        <w:rPr>
          <w:noProof/>
          <w:lang w:val="en-US"/>
        </w:rPr>
        <w:drawing>
          <wp:inline distT="0" distB="0" distL="0" distR="0" wp14:anchorId="56BB2D45" wp14:editId="215D73D4">
            <wp:extent cx="5943600" cy="3181536"/>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4E0D12C" w14:textId="06129D70" w:rsidR="00854B23" w:rsidRPr="004843F3" w:rsidRDefault="004843F3" w:rsidP="004843F3">
      <w:pPr>
        <w:pStyle w:val="Caption"/>
        <w:rPr>
          <w:color w:val="auto"/>
          <w:sz w:val="24"/>
          <w:szCs w:val="24"/>
        </w:rPr>
      </w:pPr>
      <w:bookmarkStart w:id="99" w:name="_Toc180674159"/>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14</w:t>
      </w:r>
      <w:r w:rsidRPr="004843F3">
        <w:rPr>
          <w:color w:val="auto"/>
          <w:sz w:val="24"/>
          <w:szCs w:val="24"/>
        </w:rPr>
        <w:fldChar w:fldCharType="end"/>
      </w:r>
      <w:r w:rsidRPr="004843F3">
        <w:rPr>
          <w:color w:val="auto"/>
          <w:sz w:val="24"/>
          <w:szCs w:val="24"/>
        </w:rPr>
        <w:t>:Sources of information on Green Energy</w:t>
      </w:r>
      <w:bookmarkEnd w:id="99"/>
    </w:p>
    <w:p w14:paraId="789768BD" w14:textId="639A25F3" w:rsidR="0044552A" w:rsidRDefault="0044552A" w:rsidP="0044552A"/>
    <w:p w14:paraId="4996AB36" w14:textId="3895CB49" w:rsidR="00D97E99" w:rsidRPr="00525520" w:rsidRDefault="00D97E99" w:rsidP="004E5A40">
      <w:pPr>
        <w:pStyle w:val="Heading2"/>
      </w:pPr>
      <w:bookmarkStart w:id="100" w:name="_Toc180679867"/>
      <w:r w:rsidRPr="00525520">
        <w:t xml:space="preserve">4.3. Forms of Energy </w:t>
      </w:r>
      <w:r w:rsidR="00D2599D">
        <w:t>U</w:t>
      </w:r>
      <w:r w:rsidRPr="00525520">
        <w:t>sed</w:t>
      </w:r>
      <w:bookmarkEnd w:id="100"/>
      <w:r w:rsidRPr="00525520">
        <w:t xml:space="preserve"> </w:t>
      </w:r>
    </w:p>
    <w:p w14:paraId="505E655D" w14:textId="597F6682" w:rsidR="00D97E99" w:rsidRPr="00525520" w:rsidRDefault="00D97E99" w:rsidP="00525520">
      <w:pPr>
        <w:spacing w:line="240" w:lineRule="auto"/>
        <w:jc w:val="both"/>
        <w:rPr>
          <w:rFonts w:eastAsia="Georgia" w:cs="Georgia"/>
          <w:szCs w:val="24"/>
        </w:rPr>
      </w:pPr>
      <w:r w:rsidRPr="00525520">
        <w:rPr>
          <w:rFonts w:eastAsia="Georgia" w:cs="Georgia"/>
          <w:szCs w:val="24"/>
        </w:rPr>
        <w:t>Firewood usage was at 20 percent. This was followed by charcoal, electricity, solar at 17.7 percent, 16 percent and 13 percent respectively. Biogas is the least energy type</w:t>
      </w:r>
      <w:r w:rsidR="00824399" w:rsidRPr="00525520">
        <w:rPr>
          <w:rFonts w:eastAsia="Georgia" w:cs="Georgia"/>
          <w:szCs w:val="24"/>
        </w:rPr>
        <w:t xml:space="preserve"> used</w:t>
      </w:r>
      <w:r w:rsidRPr="00525520">
        <w:rPr>
          <w:rFonts w:eastAsia="Georgia" w:cs="Georgia"/>
          <w:szCs w:val="24"/>
        </w:rPr>
        <w:t xml:space="preserve"> at 0.2 percent. Figure </w:t>
      </w:r>
      <w:r w:rsidR="00005BFF" w:rsidRPr="00525520">
        <w:rPr>
          <w:rFonts w:eastAsia="Georgia" w:cs="Georgia"/>
          <w:szCs w:val="24"/>
        </w:rPr>
        <w:t>1</w:t>
      </w:r>
      <w:r w:rsidR="00005BFF">
        <w:rPr>
          <w:rFonts w:eastAsia="Georgia" w:cs="Georgia"/>
          <w:szCs w:val="24"/>
        </w:rPr>
        <w:t>5</w:t>
      </w:r>
      <w:r w:rsidR="00005BFF" w:rsidRPr="00525520">
        <w:rPr>
          <w:rFonts w:eastAsia="Georgia" w:cs="Georgia"/>
          <w:szCs w:val="24"/>
        </w:rPr>
        <w:t xml:space="preserve"> </w:t>
      </w:r>
      <w:r w:rsidRPr="00525520">
        <w:rPr>
          <w:rFonts w:eastAsia="Georgia" w:cs="Georgia"/>
          <w:szCs w:val="24"/>
        </w:rPr>
        <w:t xml:space="preserve">depicts these findings. </w:t>
      </w:r>
    </w:p>
    <w:p w14:paraId="6A37FC33" w14:textId="77777777" w:rsidR="004843F3" w:rsidRDefault="00D97E99" w:rsidP="004843F3">
      <w:pPr>
        <w:keepNext/>
        <w:tabs>
          <w:tab w:val="left" w:pos="1723"/>
        </w:tabs>
        <w:spacing w:line="240" w:lineRule="auto"/>
        <w:jc w:val="both"/>
      </w:pPr>
      <w:r w:rsidRPr="00525520">
        <w:tab/>
      </w:r>
      <w:r w:rsidRPr="00525520">
        <w:rPr>
          <w:noProof/>
          <w:lang w:val="en-US"/>
        </w:rPr>
        <w:drawing>
          <wp:inline distT="0" distB="0" distL="0" distR="0" wp14:anchorId="36C781D3" wp14:editId="1ECC5F29">
            <wp:extent cx="6523355" cy="2617838"/>
            <wp:effectExtent l="0" t="0" r="10795" b="1143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2A3DDF0" w14:textId="4E2A0D3D" w:rsidR="0044160A" w:rsidRPr="004843F3" w:rsidRDefault="004843F3" w:rsidP="004843F3">
      <w:pPr>
        <w:pStyle w:val="Caption"/>
        <w:jc w:val="both"/>
        <w:rPr>
          <w:color w:val="auto"/>
          <w:sz w:val="24"/>
          <w:szCs w:val="24"/>
        </w:rPr>
      </w:pPr>
      <w:bookmarkStart w:id="101" w:name="_Toc180674160"/>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15</w:t>
      </w:r>
      <w:r w:rsidRPr="004843F3">
        <w:rPr>
          <w:color w:val="auto"/>
          <w:sz w:val="24"/>
          <w:szCs w:val="24"/>
        </w:rPr>
        <w:fldChar w:fldCharType="end"/>
      </w:r>
      <w:r w:rsidRPr="004843F3">
        <w:rPr>
          <w:color w:val="auto"/>
          <w:sz w:val="24"/>
          <w:szCs w:val="24"/>
        </w:rPr>
        <w:t>:Forms of Energy used in the locality</w:t>
      </w:r>
      <w:bookmarkEnd w:id="101"/>
    </w:p>
    <w:p w14:paraId="2CEE744F" w14:textId="7B7AF0D1" w:rsidR="00005BFF" w:rsidRPr="00005BFF" w:rsidRDefault="00005BFF" w:rsidP="00005BFF"/>
    <w:p w14:paraId="46B20212" w14:textId="77777777" w:rsidR="00D97E99" w:rsidRPr="00525520" w:rsidRDefault="00D97E99" w:rsidP="00525520">
      <w:pPr>
        <w:pStyle w:val="Heading2"/>
        <w:spacing w:line="240" w:lineRule="auto"/>
        <w:jc w:val="both"/>
        <w:rPr>
          <w:sz w:val="24"/>
          <w:szCs w:val="24"/>
        </w:rPr>
      </w:pPr>
      <w:bookmarkStart w:id="102" w:name="_Toc180679868"/>
      <w:r w:rsidRPr="00525520">
        <w:rPr>
          <w:sz w:val="24"/>
          <w:szCs w:val="24"/>
        </w:rPr>
        <w:t>4.4 Business Ever Used of Any Form of Green Energy</w:t>
      </w:r>
      <w:bookmarkEnd w:id="102"/>
      <w:r w:rsidRPr="00525520">
        <w:rPr>
          <w:sz w:val="24"/>
          <w:szCs w:val="24"/>
        </w:rPr>
        <w:t xml:space="preserve"> </w:t>
      </w:r>
    </w:p>
    <w:p w14:paraId="2A032632" w14:textId="7F37DFBE" w:rsidR="00D97E99" w:rsidRDefault="009801A8" w:rsidP="00525520">
      <w:pPr>
        <w:spacing w:line="240" w:lineRule="auto"/>
        <w:rPr>
          <w:rFonts w:eastAsia="Georgia" w:cs="Georgia"/>
          <w:szCs w:val="24"/>
        </w:rPr>
      </w:pPr>
      <w:r w:rsidRPr="00525520">
        <w:rPr>
          <w:rFonts w:eastAsia="Georgia" w:cs="Georgia"/>
          <w:szCs w:val="24"/>
        </w:rPr>
        <w:t>Three-quarter</w:t>
      </w:r>
      <w:r w:rsidR="00D97E99" w:rsidRPr="00525520">
        <w:rPr>
          <w:rFonts w:eastAsia="Georgia" w:cs="Georgia"/>
          <w:szCs w:val="24"/>
        </w:rPr>
        <w:t xml:space="preserve"> of business entities (76%) respondents stated they ever used green</w:t>
      </w:r>
      <w:r w:rsidR="00D2599D">
        <w:rPr>
          <w:rFonts w:eastAsia="Georgia" w:cs="Georgia"/>
          <w:szCs w:val="24"/>
        </w:rPr>
        <w:t xml:space="preserve"> energy </w:t>
      </w:r>
      <w:r w:rsidR="00596CF8">
        <w:rPr>
          <w:rFonts w:eastAsia="Georgia" w:cs="Georgia"/>
          <w:szCs w:val="24"/>
        </w:rPr>
        <w:t>solutions.</w:t>
      </w:r>
      <w:r w:rsidR="00D97E99" w:rsidRPr="00525520">
        <w:rPr>
          <w:rFonts w:eastAsia="Georgia" w:cs="Georgia"/>
          <w:szCs w:val="24"/>
        </w:rPr>
        <w:t xml:space="preserve"> </w:t>
      </w:r>
    </w:p>
    <w:p w14:paraId="26A2F78A" w14:textId="72BE114C" w:rsidR="00005BFF" w:rsidRPr="00525520" w:rsidRDefault="00005BFF" w:rsidP="004E5A40">
      <w:pPr>
        <w:pStyle w:val="Style3"/>
      </w:pPr>
      <w:r w:rsidRPr="00525520">
        <w:t>4.</w:t>
      </w:r>
      <w:r w:rsidR="00365B4A">
        <w:t>4.1</w:t>
      </w:r>
      <w:r w:rsidRPr="00525520">
        <w:t xml:space="preserve"> Use and Facility Type </w:t>
      </w:r>
    </w:p>
    <w:p w14:paraId="54FF3C9A" w14:textId="77777777" w:rsidR="00005BFF" w:rsidRPr="00525520" w:rsidRDefault="00005BFF" w:rsidP="00005BFF">
      <w:pPr>
        <w:spacing w:line="240" w:lineRule="auto"/>
        <w:jc w:val="both"/>
        <w:rPr>
          <w:rFonts w:eastAsia="Georgia" w:cs="Georgia"/>
          <w:szCs w:val="24"/>
        </w:rPr>
      </w:pPr>
      <w:r w:rsidRPr="00525520">
        <w:rPr>
          <w:rFonts w:eastAsia="Georgia" w:cs="Georgia"/>
          <w:szCs w:val="24"/>
        </w:rPr>
        <w:t>Institutions had the highest usage of green energy in the last 12 months 86%; households 77%, and business outlets 73%.</w:t>
      </w:r>
      <w:r>
        <w:rPr>
          <w:rFonts w:eastAsia="Georgia" w:cs="Georgia"/>
          <w:szCs w:val="24"/>
        </w:rPr>
        <w:t xml:space="preserve"> </w:t>
      </w:r>
      <w:r w:rsidRPr="00525520">
        <w:rPr>
          <w:rFonts w:eastAsia="Georgia" w:cs="Georgia"/>
          <w:szCs w:val="24"/>
        </w:rPr>
        <w:t>This means nearly one fifth (23%) of households and one quarter (27%) of business outlets were not using green energy. Figure 1</w:t>
      </w:r>
      <w:r>
        <w:rPr>
          <w:rFonts w:eastAsia="Georgia" w:cs="Georgia"/>
          <w:szCs w:val="24"/>
        </w:rPr>
        <w:t>6</w:t>
      </w:r>
      <w:r w:rsidRPr="00525520">
        <w:rPr>
          <w:rFonts w:eastAsia="Georgia" w:cs="Georgia"/>
          <w:szCs w:val="24"/>
        </w:rPr>
        <w:t xml:space="preserve"> presents these findings. </w:t>
      </w:r>
    </w:p>
    <w:p w14:paraId="60915614" w14:textId="77777777" w:rsidR="004843F3" w:rsidRDefault="00005BFF" w:rsidP="004843F3">
      <w:pPr>
        <w:keepNext/>
      </w:pPr>
      <w:r>
        <w:rPr>
          <w:noProof/>
          <w:lang w:val="en-US"/>
        </w:rPr>
        <w:lastRenderedPageBreak/>
        <w:drawing>
          <wp:inline distT="0" distB="0" distL="0" distR="0" wp14:anchorId="3260713B" wp14:editId="07E2FFD7">
            <wp:extent cx="6445250" cy="2762250"/>
            <wp:effectExtent l="0" t="0" r="12700" b="0"/>
            <wp:docPr id="2" name="Chart 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C4C71F" w14:textId="157A4C27" w:rsidR="00005BFF" w:rsidRPr="004843F3" w:rsidRDefault="004843F3" w:rsidP="004843F3">
      <w:pPr>
        <w:pStyle w:val="Caption"/>
        <w:rPr>
          <w:color w:val="auto"/>
          <w:sz w:val="24"/>
          <w:szCs w:val="24"/>
        </w:rPr>
      </w:pPr>
      <w:bookmarkStart w:id="103" w:name="_Toc180674161"/>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16</w:t>
      </w:r>
      <w:r w:rsidRPr="004843F3">
        <w:rPr>
          <w:color w:val="auto"/>
          <w:sz w:val="24"/>
          <w:szCs w:val="24"/>
        </w:rPr>
        <w:fldChar w:fldCharType="end"/>
      </w:r>
      <w:r w:rsidRPr="004843F3">
        <w:rPr>
          <w:color w:val="auto"/>
          <w:sz w:val="24"/>
          <w:szCs w:val="24"/>
        </w:rPr>
        <w:t>:Green Energy usage in the last 12 months and facility type</w:t>
      </w:r>
      <w:bookmarkEnd w:id="103"/>
    </w:p>
    <w:p w14:paraId="5DD7DA51" w14:textId="77777777" w:rsidR="009801A8" w:rsidRPr="00525520" w:rsidRDefault="009801A8" w:rsidP="00525520">
      <w:pPr>
        <w:pStyle w:val="Heading2"/>
        <w:spacing w:line="240" w:lineRule="auto"/>
        <w:jc w:val="both"/>
        <w:rPr>
          <w:sz w:val="24"/>
          <w:szCs w:val="24"/>
        </w:rPr>
      </w:pPr>
    </w:p>
    <w:p w14:paraId="642BD5D7" w14:textId="38422D7D" w:rsidR="00D97E99" w:rsidRPr="00525520" w:rsidRDefault="00D97E99" w:rsidP="00525520">
      <w:pPr>
        <w:pStyle w:val="Heading2"/>
        <w:spacing w:line="240" w:lineRule="auto"/>
        <w:jc w:val="both"/>
        <w:rPr>
          <w:sz w:val="24"/>
          <w:szCs w:val="24"/>
        </w:rPr>
      </w:pPr>
      <w:bookmarkStart w:id="104" w:name="_Toc180679869"/>
      <w:r w:rsidRPr="00525520">
        <w:rPr>
          <w:sz w:val="24"/>
          <w:szCs w:val="24"/>
        </w:rPr>
        <w:t>4.5 Use of Different types of Green Energy</w:t>
      </w:r>
      <w:bookmarkEnd w:id="104"/>
      <w:r w:rsidRPr="00525520">
        <w:rPr>
          <w:sz w:val="24"/>
          <w:szCs w:val="24"/>
        </w:rPr>
        <w:t xml:space="preserve"> </w:t>
      </w:r>
    </w:p>
    <w:p w14:paraId="00B77AF7" w14:textId="77777777" w:rsidR="00D97E99" w:rsidRPr="00525520" w:rsidRDefault="00D97E99" w:rsidP="007D547A">
      <w:pPr>
        <w:pStyle w:val="Style3"/>
      </w:pPr>
      <w:r w:rsidRPr="00525520">
        <w:t xml:space="preserve">4.5.1 Biogas </w:t>
      </w:r>
    </w:p>
    <w:p w14:paraId="19F511C0" w14:textId="1CC943E5" w:rsidR="00D97E99" w:rsidRPr="00525520" w:rsidRDefault="00D97E99" w:rsidP="00525520">
      <w:pPr>
        <w:tabs>
          <w:tab w:val="left" w:pos="2073"/>
        </w:tabs>
        <w:spacing w:line="240" w:lineRule="auto"/>
        <w:jc w:val="both"/>
        <w:rPr>
          <w:rFonts w:eastAsia="Georgia" w:cs="Georgia"/>
          <w:szCs w:val="24"/>
        </w:rPr>
      </w:pPr>
      <w:r w:rsidRPr="00525520">
        <w:rPr>
          <w:rFonts w:eastAsia="Georgia" w:cs="Georgia"/>
          <w:szCs w:val="24"/>
        </w:rPr>
        <w:t>The most common use for biogas is cooking 36%, lighting (19%), lighting for security</w:t>
      </w:r>
      <w:r w:rsidR="00BF4504">
        <w:rPr>
          <w:rFonts w:eastAsia="Georgia" w:cs="Georgia"/>
          <w:szCs w:val="24"/>
        </w:rPr>
        <w:t xml:space="preserve"> </w:t>
      </w:r>
      <w:r w:rsidRPr="00525520">
        <w:rPr>
          <w:rFonts w:eastAsia="Georgia" w:cs="Georgia"/>
          <w:szCs w:val="24"/>
        </w:rPr>
        <w:t xml:space="preserve">(14%), heating and cooling (10%) respectively. This is illustrated in Figure </w:t>
      </w:r>
      <w:r w:rsidR="00BF4504">
        <w:rPr>
          <w:rFonts w:eastAsia="Georgia" w:cs="Georgia"/>
          <w:szCs w:val="24"/>
        </w:rPr>
        <w:t>1</w:t>
      </w:r>
      <w:r w:rsidR="009C63FB">
        <w:rPr>
          <w:rFonts w:eastAsia="Georgia" w:cs="Georgia"/>
          <w:szCs w:val="24"/>
        </w:rPr>
        <w:t>7</w:t>
      </w:r>
      <w:r w:rsidRPr="00525520">
        <w:rPr>
          <w:rFonts w:eastAsia="Georgia" w:cs="Georgia"/>
          <w:szCs w:val="24"/>
        </w:rPr>
        <w:t xml:space="preserve">. </w:t>
      </w:r>
    </w:p>
    <w:p w14:paraId="30D6A536" w14:textId="77777777" w:rsidR="004843F3" w:rsidRDefault="00D97E99" w:rsidP="004843F3">
      <w:pPr>
        <w:keepNext/>
        <w:spacing w:line="240" w:lineRule="auto"/>
      </w:pPr>
      <w:r w:rsidRPr="00525520">
        <w:rPr>
          <w:noProof/>
          <w:lang w:val="en-US"/>
        </w:rPr>
        <w:drawing>
          <wp:inline distT="0" distB="0" distL="0" distR="0" wp14:anchorId="216B63C4" wp14:editId="4AF12BDC">
            <wp:extent cx="6892925" cy="3114494"/>
            <wp:effectExtent l="0" t="0" r="3175" b="10160"/>
            <wp:docPr id="1610261688" name="Chart 1">
              <a:extLst xmlns:a="http://schemas.openxmlformats.org/drawingml/2006/main">
                <a:ext uri="{FF2B5EF4-FFF2-40B4-BE49-F238E27FC236}">
                  <a16:creationId xmlns:a16="http://schemas.microsoft.com/office/drawing/2014/main" id="{8902D8B3-255B-E85C-0640-1F3085DAB8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176EC1C" w14:textId="55F7B867" w:rsidR="0044160A" w:rsidRPr="004843F3" w:rsidRDefault="004843F3" w:rsidP="004843F3">
      <w:pPr>
        <w:pStyle w:val="Caption"/>
        <w:rPr>
          <w:color w:val="auto"/>
          <w:sz w:val="24"/>
          <w:szCs w:val="24"/>
        </w:rPr>
      </w:pPr>
      <w:bookmarkStart w:id="105" w:name="_Toc180674162"/>
      <w:r w:rsidRPr="004843F3">
        <w:rPr>
          <w:color w:val="auto"/>
          <w:sz w:val="24"/>
          <w:szCs w:val="24"/>
        </w:rPr>
        <w:t xml:space="preserve">Figure </w:t>
      </w:r>
      <w:r w:rsidRPr="004843F3">
        <w:rPr>
          <w:color w:val="auto"/>
          <w:sz w:val="24"/>
          <w:szCs w:val="24"/>
        </w:rPr>
        <w:fldChar w:fldCharType="begin"/>
      </w:r>
      <w:r w:rsidRPr="004843F3">
        <w:rPr>
          <w:color w:val="auto"/>
          <w:sz w:val="24"/>
          <w:szCs w:val="24"/>
        </w:rPr>
        <w:instrText xml:space="preserve"> SEQ Figure \* ARABIC </w:instrText>
      </w:r>
      <w:r w:rsidRPr="004843F3">
        <w:rPr>
          <w:color w:val="auto"/>
          <w:sz w:val="24"/>
          <w:szCs w:val="24"/>
        </w:rPr>
        <w:fldChar w:fldCharType="separate"/>
      </w:r>
      <w:r w:rsidR="00A90FF6">
        <w:rPr>
          <w:noProof/>
          <w:color w:val="auto"/>
          <w:sz w:val="24"/>
          <w:szCs w:val="24"/>
        </w:rPr>
        <w:t>17</w:t>
      </w:r>
      <w:r w:rsidRPr="004843F3">
        <w:rPr>
          <w:color w:val="auto"/>
          <w:sz w:val="24"/>
          <w:szCs w:val="24"/>
        </w:rPr>
        <w:fldChar w:fldCharType="end"/>
      </w:r>
      <w:r w:rsidRPr="004843F3">
        <w:rPr>
          <w:color w:val="auto"/>
          <w:sz w:val="24"/>
          <w:szCs w:val="24"/>
        </w:rPr>
        <w:t>:Biogas usage</w:t>
      </w:r>
      <w:bookmarkEnd w:id="105"/>
    </w:p>
    <w:p w14:paraId="340EFC30" w14:textId="77777777" w:rsidR="00D97E99" w:rsidRPr="00525520" w:rsidRDefault="00D97E99" w:rsidP="007D547A">
      <w:pPr>
        <w:pStyle w:val="Style3"/>
      </w:pPr>
      <w:r w:rsidRPr="00525520">
        <w:t xml:space="preserve">4.5.2 Wind </w:t>
      </w:r>
    </w:p>
    <w:p w14:paraId="3DED7E7A" w14:textId="14715728" w:rsidR="00D97E99" w:rsidRPr="00525520" w:rsidRDefault="00D97E99" w:rsidP="00525520">
      <w:pPr>
        <w:tabs>
          <w:tab w:val="left" w:pos="2073"/>
        </w:tabs>
        <w:spacing w:line="240" w:lineRule="auto"/>
        <w:jc w:val="both"/>
        <w:rPr>
          <w:rFonts w:eastAsia="Georgia" w:cs="Georgia"/>
          <w:szCs w:val="24"/>
        </w:rPr>
      </w:pPr>
      <w:r w:rsidRPr="00525520">
        <w:rPr>
          <w:rFonts w:eastAsia="Georgia" w:cs="Georgia"/>
          <w:szCs w:val="24"/>
        </w:rPr>
        <w:t xml:space="preserve">Wind is mostly used for lighting and </w:t>
      </w:r>
      <w:r w:rsidR="00D2599D">
        <w:rPr>
          <w:rFonts w:eastAsia="Georgia" w:cs="Georgia"/>
          <w:szCs w:val="24"/>
        </w:rPr>
        <w:t xml:space="preserve">specifically </w:t>
      </w:r>
      <w:r w:rsidRPr="00525520">
        <w:rPr>
          <w:rFonts w:eastAsia="Georgia" w:cs="Georgia"/>
          <w:szCs w:val="24"/>
        </w:rPr>
        <w:t>lighting for security 31% each. The least common use of wind energy is heating,</w:t>
      </w:r>
      <w:r w:rsidR="00707701">
        <w:rPr>
          <w:rFonts w:eastAsia="Georgia" w:cs="Georgia"/>
          <w:szCs w:val="24"/>
        </w:rPr>
        <w:t xml:space="preserve"> </w:t>
      </w:r>
      <w:r w:rsidRPr="00525520">
        <w:rPr>
          <w:rFonts w:eastAsia="Georgia" w:cs="Georgia"/>
          <w:szCs w:val="24"/>
        </w:rPr>
        <w:t xml:space="preserve">8%. This is shown in Figure </w:t>
      </w:r>
      <w:r w:rsidR="00613F98" w:rsidRPr="00525520">
        <w:rPr>
          <w:rFonts w:eastAsia="Georgia" w:cs="Georgia"/>
          <w:szCs w:val="24"/>
        </w:rPr>
        <w:t>1</w:t>
      </w:r>
      <w:r w:rsidR="009C63FB">
        <w:rPr>
          <w:rFonts w:eastAsia="Georgia" w:cs="Georgia"/>
          <w:szCs w:val="24"/>
        </w:rPr>
        <w:t>8</w:t>
      </w:r>
      <w:r w:rsidRPr="00525520">
        <w:rPr>
          <w:rFonts w:eastAsia="Georgia" w:cs="Georgia"/>
          <w:szCs w:val="24"/>
        </w:rPr>
        <w:t xml:space="preserve">. </w:t>
      </w:r>
    </w:p>
    <w:p w14:paraId="21B19FB9" w14:textId="77777777" w:rsidR="004843F3" w:rsidRDefault="00D97E99" w:rsidP="004843F3">
      <w:pPr>
        <w:keepNext/>
        <w:spacing w:line="240" w:lineRule="auto"/>
        <w:ind w:firstLine="720"/>
      </w:pPr>
      <w:r w:rsidRPr="00525520">
        <w:rPr>
          <w:noProof/>
          <w:lang w:val="en-US"/>
        </w:rPr>
        <w:lastRenderedPageBreak/>
        <w:drawing>
          <wp:inline distT="0" distB="0" distL="0" distR="0" wp14:anchorId="1B43C138" wp14:editId="107E8E1A">
            <wp:extent cx="6050915" cy="2934118"/>
            <wp:effectExtent l="0" t="0" r="6985" b="0"/>
            <wp:docPr id="857892059" name="Chart 1">
              <a:extLst xmlns:a="http://schemas.openxmlformats.org/drawingml/2006/main">
                <a:ext uri="{FF2B5EF4-FFF2-40B4-BE49-F238E27FC236}">
                  <a16:creationId xmlns:a16="http://schemas.microsoft.com/office/drawing/2014/main" id="{C4119433-88AC-C4EE-19A4-21AA42CDDD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9702D98" w14:textId="1BA99E7B" w:rsidR="0044160A" w:rsidRPr="00837AF6" w:rsidRDefault="004843F3" w:rsidP="004843F3">
      <w:pPr>
        <w:pStyle w:val="Caption"/>
        <w:rPr>
          <w:color w:val="auto"/>
          <w:sz w:val="24"/>
          <w:szCs w:val="24"/>
        </w:rPr>
      </w:pPr>
      <w:bookmarkStart w:id="106" w:name="_Toc180674163"/>
      <w:r w:rsidRPr="00837AF6">
        <w:rPr>
          <w:color w:val="auto"/>
          <w:sz w:val="24"/>
          <w:szCs w:val="24"/>
        </w:rPr>
        <w:t xml:space="preserve">Figure </w:t>
      </w:r>
      <w:r w:rsidRPr="00837AF6">
        <w:rPr>
          <w:color w:val="auto"/>
          <w:sz w:val="24"/>
          <w:szCs w:val="24"/>
        </w:rPr>
        <w:fldChar w:fldCharType="begin"/>
      </w:r>
      <w:r w:rsidRPr="00837AF6">
        <w:rPr>
          <w:color w:val="auto"/>
          <w:sz w:val="24"/>
          <w:szCs w:val="24"/>
        </w:rPr>
        <w:instrText xml:space="preserve"> SEQ Figure \* ARABIC </w:instrText>
      </w:r>
      <w:r w:rsidRPr="00837AF6">
        <w:rPr>
          <w:color w:val="auto"/>
          <w:sz w:val="24"/>
          <w:szCs w:val="24"/>
        </w:rPr>
        <w:fldChar w:fldCharType="separate"/>
      </w:r>
      <w:r w:rsidR="00A90FF6">
        <w:rPr>
          <w:noProof/>
          <w:color w:val="auto"/>
          <w:sz w:val="24"/>
          <w:szCs w:val="24"/>
        </w:rPr>
        <w:t>18</w:t>
      </w:r>
      <w:r w:rsidRPr="00837AF6">
        <w:rPr>
          <w:color w:val="auto"/>
          <w:sz w:val="24"/>
          <w:szCs w:val="24"/>
        </w:rPr>
        <w:fldChar w:fldCharType="end"/>
      </w:r>
      <w:r w:rsidRPr="00837AF6">
        <w:rPr>
          <w:color w:val="auto"/>
          <w:sz w:val="24"/>
          <w:szCs w:val="24"/>
        </w:rPr>
        <w:t>:Wind Energy Usage</w:t>
      </w:r>
      <w:bookmarkEnd w:id="106"/>
    </w:p>
    <w:p w14:paraId="69D9F4DE" w14:textId="77777777" w:rsidR="00D97E99" w:rsidRPr="00525520" w:rsidRDefault="00D97E99" w:rsidP="00525520">
      <w:pPr>
        <w:spacing w:line="240" w:lineRule="auto"/>
        <w:rPr>
          <w:rFonts w:eastAsia="Georgia" w:cs="Georgia"/>
        </w:rPr>
      </w:pPr>
    </w:p>
    <w:p w14:paraId="6993E986" w14:textId="19A7BBB9" w:rsidR="00D97E99" w:rsidRPr="00525520" w:rsidRDefault="00D97E99" w:rsidP="007D547A">
      <w:pPr>
        <w:pStyle w:val="Style3"/>
      </w:pPr>
      <w:r w:rsidRPr="00525520">
        <w:t>4.5.3 Solar</w:t>
      </w:r>
    </w:p>
    <w:p w14:paraId="6A72A3B3" w14:textId="4E868034" w:rsidR="00D97E99" w:rsidRPr="00525520" w:rsidRDefault="00D97E99" w:rsidP="00525520">
      <w:pPr>
        <w:tabs>
          <w:tab w:val="left" w:pos="2073"/>
        </w:tabs>
        <w:spacing w:line="240" w:lineRule="auto"/>
        <w:jc w:val="both"/>
        <w:rPr>
          <w:rFonts w:eastAsia="Georgia" w:cs="Georgia"/>
          <w:szCs w:val="24"/>
        </w:rPr>
      </w:pPr>
      <w:r w:rsidRPr="00525520">
        <w:rPr>
          <w:rFonts w:eastAsia="Georgia" w:cs="Georgia"/>
          <w:szCs w:val="24"/>
        </w:rPr>
        <w:t>Solar energy is mostly used for lighting 51%; followed by running appliances/machines (19%), charging</w:t>
      </w:r>
      <w:r w:rsidR="002F260B" w:rsidRPr="00525520">
        <w:rPr>
          <w:rFonts w:eastAsia="Georgia" w:cs="Georgia"/>
          <w:szCs w:val="24"/>
        </w:rPr>
        <w:t xml:space="preserve"> </w:t>
      </w:r>
      <w:r w:rsidRPr="00525520">
        <w:rPr>
          <w:rFonts w:eastAsia="Georgia" w:cs="Georgia"/>
          <w:szCs w:val="24"/>
        </w:rPr>
        <w:t xml:space="preserve">(17%), and security lighting purposes,7%. This is shown in Figure </w:t>
      </w:r>
      <w:r w:rsidR="002F260B" w:rsidRPr="00525520">
        <w:rPr>
          <w:rFonts w:eastAsia="Georgia" w:cs="Georgia"/>
          <w:szCs w:val="24"/>
        </w:rPr>
        <w:t>1</w:t>
      </w:r>
      <w:r w:rsidR="00661D06">
        <w:rPr>
          <w:rFonts w:eastAsia="Georgia" w:cs="Georgia"/>
          <w:szCs w:val="24"/>
        </w:rPr>
        <w:t>9</w:t>
      </w:r>
      <w:r w:rsidRPr="00525520">
        <w:rPr>
          <w:rFonts w:eastAsia="Georgia" w:cs="Georgia"/>
          <w:szCs w:val="24"/>
        </w:rPr>
        <w:t>.</w:t>
      </w:r>
    </w:p>
    <w:p w14:paraId="7436B690" w14:textId="77777777" w:rsidR="00837AF6" w:rsidRDefault="00D97E99" w:rsidP="00837AF6">
      <w:pPr>
        <w:keepNext/>
        <w:tabs>
          <w:tab w:val="left" w:pos="2073"/>
        </w:tabs>
        <w:spacing w:line="240" w:lineRule="auto"/>
        <w:ind w:firstLine="720"/>
      </w:pPr>
      <w:r w:rsidRPr="00525520">
        <w:rPr>
          <w:noProof/>
          <w:lang w:val="en-US"/>
        </w:rPr>
        <w:drawing>
          <wp:inline distT="0" distB="0" distL="0" distR="0" wp14:anchorId="047B5996" wp14:editId="22883DED">
            <wp:extent cx="6179185" cy="3514725"/>
            <wp:effectExtent l="0" t="0" r="12065" b="9525"/>
            <wp:docPr id="2065971779" name="Chart 1">
              <a:extLst xmlns:a="http://schemas.openxmlformats.org/drawingml/2006/main">
                <a:ext uri="{FF2B5EF4-FFF2-40B4-BE49-F238E27FC236}">
                  <a16:creationId xmlns:a16="http://schemas.microsoft.com/office/drawing/2014/main" id="{BC5B3F9E-B40B-170B-1CB2-0683E88683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C35DA76" w14:textId="648A8420" w:rsidR="00837AF6" w:rsidRPr="00837AF6" w:rsidRDefault="00837AF6" w:rsidP="00837AF6">
      <w:pPr>
        <w:pStyle w:val="Caption"/>
        <w:rPr>
          <w:color w:val="auto"/>
          <w:sz w:val="24"/>
          <w:szCs w:val="24"/>
        </w:rPr>
      </w:pPr>
      <w:bookmarkStart w:id="107" w:name="_Toc180674164"/>
      <w:r w:rsidRPr="00837AF6">
        <w:rPr>
          <w:color w:val="auto"/>
          <w:sz w:val="24"/>
          <w:szCs w:val="24"/>
        </w:rPr>
        <w:t xml:space="preserve">Figure </w:t>
      </w:r>
      <w:r w:rsidRPr="00837AF6">
        <w:rPr>
          <w:color w:val="auto"/>
          <w:sz w:val="24"/>
          <w:szCs w:val="24"/>
        </w:rPr>
        <w:fldChar w:fldCharType="begin"/>
      </w:r>
      <w:r w:rsidRPr="00837AF6">
        <w:rPr>
          <w:color w:val="auto"/>
          <w:sz w:val="24"/>
          <w:szCs w:val="24"/>
        </w:rPr>
        <w:instrText xml:space="preserve"> SEQ Figure \* ARABIC </w:instrText>
      </w:r>
      <w:r w:rsidRPr="00837AF6">
        <w:rPr>
          <w:color w:val="auto"/>
          <w:sz w:val="24"/>
          <w:szCs w:val="24"/>
        </w:rPr>
        <w:fldChar w:fldCharType="separate"/>
      </w:r>
      <w:r w:rsidR="00A90FF6">
        <w:rPr>
          <w:noProof/>
          <w:color w:val="auto"/>
          <w:sz w:val="24"/>
          <w:szCs w:val="24"/>
        </w:rPr>
        <w:t>19</w:t>
      </w:r>
      <w:r w:rsidRPr="00837AF6">
        <w:rPr>
          <w:color w:val="auto"/>
          <w:sz w:val="24"/>
          <w:szCs w:val="24"/>
        </w:rPr>
        <w:fldChar w:fldCharType="end"/>
      </w:r>
      <w:r w:rsidRPr="00837AF6">
        <w:rPr>
          <w:color w:val="auto"/>
          <w:sz w:val="24"/>
          <w:szCs w:val="24"/>
        </w:rPr>
        <w:t>:Solar Energy Usage</w:t>
      </w:r>
      <w:bookmarkEnd w:id="107"/>
    </w:p>
    <w:p w14:paraId="08ACB100" w14:textId="77777777" w:rsidR="00D97E99" w:rsidRPr="00525520" w:rsidRDefault="00D97E99" w:rsidP="00525520">
      <w:pPr>
        <w:spacing w:line="240" w:lineRule="auto"/>
      </w:pPr>
    </w:p>
    <w:p w14:paraId="640EF8FB" w14:textId="77777777" w:rsidR="00D97E99" w:rsidRPr="00525520" w:rsidRDefault="00D97E99" w:rsidP="007D547A">
      <w:pPr>
        <w:pStyle w:val="Style3"/>
      </w:pPr>
      <w:r w:rsidRPr="00525520">
        <w:lastRenderedPageBreak/>
        <w:t>4.5.4 Liquefied Petroleum Gas (LPG)</w:t>
      </w:r>
    </w:p>
    <w:p w14:paraId="2D72A6ED" w14:textId="2232D346" w:rsidR="00D97E99" w:rsidRPr="00525520" w:rsidRDefault="00D97E99" w:rsidP="00525520">
      <w:pPr>
        <w:spacing w:line="240" w:lineRule="auto"/>
        <w:jc w:val="both"/>
        <w:rPr>
          <w:rFonts w:eastAsia="Georgia" w:cs="Georgia"/>
          <w:szCs w:val="24"/>
        </w:rPr>
      </w:pPr>
      <w:r w:rsidRPr="00525520">
        <w:rPr>
          <w:rFonts w:eastAsia="Georgia" w:cs="Georgia"/>
          <w:szCs w:val="24"/>
        </w:rPr>
        <w:t>LPG is primarily used for cooking (</w:t>
      </w:r>
      <w:r w:rsidR="00400314" w:rsidRPr="00525520">
        <w:rPr>
          <w:rFonts w:eastAsia="Georgia" w:cs="Georgia"/>
          <w:szCs w:val="24"/>
        </w:rPr>
        <w:t>85%</w:t>
      </w:r>
      <w:r w:rsidRPr="00525520">
        <w:rPr>
          <w:rFonts w:eastAsia="Georgia" w:cs="Georgia"/>
          <w:szCs w:val="24"/>
        </w:rPr>
        <w:t>), followed by heating (1</w:t>
      </w:r>
      <w:r w:rsidR="009A678C" w:rsidRPr="00525520">
        <w:rPr>
          <w:rFonts w:eastAsia="Georgia" w:cs="Georgia"/>
          <w:szCs w:val="24"/>
        </w:rPr>
        <w:t>1</w:t>
      </w:r>
      <w:r w:rsidRPr="00525520">
        <w:rPr>
          <w:rFonts w:eastAsia="Georgia" w:cs="Georgia"/>
          <w:szCs w:val="24"/>
        </w:rPr>
        <w:t>%). Appliances/machine use, lighting</w:t>
      </w:r>
      <w:r w:rsidR="009A678C" w:rsidRPr="00525520">
        <w:rPr>
          <w:rFonts w:eastAsia="Georgia" w:cs="Georgia"/>
          <w:szCs w:val="24"/>
        </w:rPr>
        <w:t>,</w:t>
      </w:r>
      <w:r w:rsidRPr="00525520">
        <w:rPr>
          <w:rFonts w:eastAsia="Georgia" w:cs="Georgia"/>
          <w:szCs w:val="24"/>
        </w:rPr>
        <w:t xml:space="preserve"> and cooling each accounted for 1%. Figure </w:t>
      </w:r>
      <w:r w:rsidR="00661D06">
        <w:rPr>
          <w:rFonts w:eastAsia="Georgia" w:cs="Georgia"/>
          <w:szCs w:val="24"/>
        </w:rPr>
        <w:t>20</w:t>
      </w:r>
      <w:r w:rsidRPr="00525520">
        <w:rPr>
          <w:rFonts w:eastAsia="Georgia" w:cs="Georgia"/>
          <w:szCs w:val="24"/>
        </w:rPr>
        <w:t xml:space="preserve"> depicts the scenario. </w:t>
      </w:r>
    </w:p>
    <w:p w14:paraId="24A545C8" w14:textId="77777777" w:rsidR="00837AF6" w:rsidRDefault="00D97E99" w:rsidP="00837AF6">
      <w:pPr>
        <w:keepNext/>
        <w:spacing w:line="240" w:lineRule="auto"/>
      </w:pPr>
      <w:r w:rsidRPr="00525520">
        <w:rPr>
          <w:noProof/>
          <w:lang w:val="en-US"/>
        </w:rPr>
        <w:drawing>
          <wp:inline distT="0" distB="0" distL="0" distR="0" wp14:anchorId="2EFB35D3" wp14:editId="4E988B6E">
            <wp:extent cx="6882765" cy="3215473"/>
            <wp:effectExtent l="0" t="0" r="13335" b="444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A826ADD" w14:textId="5364205D" w:rsidR="00B43FAF" w:rsidRPr="00837AF6" w:rsidRDefault="00837AF6" w:rsidP="00837AF6">
      <w:pPr>
        <w:pStyle w:val="Caption"/>
        <w:rPr>
          <w:color w:val="auto"/>
          <w:sz w:val="24"/>
          <w:szCs w:val="24"/>
        </w:rPr>
      </w:pPr>
      <w:bookmarkStart w:id="108" w:name="_Toc180674165"/>
      <w:r w:rsidRPr="00837AF6">
        <w:rPr>
          <w:color w:val="auto"/>
          <w:sz w:val="24"/>
          <w:szCs w:val="24"/>
        </w:rPr>
        <w:t xml:space="preserve">Figure </w:t>
      </w:r>
      <w:r w:rsidRPr="00837AF6">
        <w:rPr>
          <w:color w:val="auto"/>
          <w:sz w:val="24"/>
          <w:szCs w:val="24"/>
        </w:rPr>
        <w:fldChar w:fldCharType="begin"/>
      </w:r>
      <w:r w:rsidRPr="00837AF6">
        <w:rPr>
          <w:color w:val="auto"/>
          <w:sz w:val="24"/>
          <w:szCs w:val="24"/>
        </w:rPr>
        <w:instrText xml:space="preserve"> SEQ Figure \* ARABIC </w:instrText>
      </w:r>
      <w:r w:rsidRPr="00837AF6">
        <w:rPr>
          <w:color w:val="auto"/>
          <w:sz w:val="24"/>
          <w:szCs w:val="24"/>
        </w:rPr>
        <w:fldChar w:fldCharType="separate"/>
      </w:r>
      <w:r w:rsidR="00A90FF6">
        <w:rPr>
          <w:noProof/>
          <w:color w:val="auto"/>
          <w:sz w:val="24"/>
          <w:szCs w:val="24"/>
        </w:rPr>
        <w:t>20</w:t>
      </w:r>
      <w:r w:rsidRPr="00837AF6">
        <w:rPr>
          <w:color w:val="auto"/>
          <w:sz w:val="24"/>
          <w:szCs w:val="24"/>
        </w:rPr>
        <w:fldChar w:fldCharType="end"/>
      </w:r>
      <w:r w:rsidRPr="00837AF6">
        <w:rPr>
          <w:color w:val="auto"/>
          <w:sz w:val="24"/>
          <w:szCs w:val="24"/>
        </w:rPr>
        <w:t>:LPG Usage</w:t>
      </w:r>
      <w:bookmarkEnd w:id="108"/>
    </w:p>
    <w:p w14:paraId="0892DB4F" w14:textId="77777777" w:rsidR="00D97E99" w:rsidRPr="00525520" w:rsidRDefault="00D97E99" w:rsidP="007D547A">
      <w:pPr>
        <w:pStyle w:val="Style3"/>
      </w:pPr>
      <w:r w:rsidRPr="00525520">
        <w:t xml:space="preserve">4.5.5 Electricity </w:t>
      </w:r>
    </w:p>
    <w:p w14:paraId="04F424DE" w14:textId="29F4190C" w:rsidR="00D97E99" w:rsidRPr="00525520" w:rsidRDefault="00D97E99" w:rsidP="00525520">
      <w:pPr>
        <w:tabs>
          <w:tab w:val="left" w:pos="2073"/>
        </w:tabs>
        <w:spacing w:line="240" w:lineRule="auto"/>
        <w:jc w:val="both"/>
        <w:rPr>
          <w:rFonts w:eastAsia="Georgia" w:cs="Georgia"/>
          <w:szCs w:val="24"/>
        </w:rPr>
      </w:pPr>
      <w:r w:rsidRPr="00525520">
        <w:rPr>
          <w:rFonts w:eastAsia="Georgia" w:cs="Georgia"/>
          <w:szCs w:val="24"/>
        </w:rPr>
        <w:t>Electricity is mostly used for lighting at 3</w:t>
      </w:r>
      <w:r w:rsidR="00873581" w:rsidRPr="00525520">
        <w:rPr>
          <w:rFonts w:eastAsia="Georgia" w:cs="Georgia"/>
          <w:szCs w:val="24"/>
        </w:rPr>
        <w:t>7</w:t>
      </w:r>
      <w:r w:rsidRPr="00525520">
        <w:rPr>
          <w:rFonts w:eastAsia="Georgia" w:cs="Georgia"/>
          <w:szCs w:val="24"/>
        </w:rPr>
        <w:t xml:space="preserve"> percent. This is followed by Appliances/machine use and charging at 22</w:t>
      </w:r>
      <w:r w:rsidR="00400314" w:rsidRPr="00525520">
        <w:rPr>
          <w:rFonts w:eastAsia="Georgia" w:cs="Georgia"/>
          <w:szCs w:val="24"/>
        </w:rPr>
        <w:t xml:space="preserve"> </w:t>
      </w:r>
      <w:r w:rsidRPr="00525520">
        <w:rPr>
          <w:rFonts w:eastAsia="Georgia" w:cs="Georgia"/>
          <w:szCs w:val="24"/>
        </w:rPr>
        <w:t>percent and 14</w:t>
      </w:r>
      <w:r w:rsidR="00400314" w:rsidRPr="00525520">
        <w:rPr>
          <w:rFonts w:eastAsia="Georgia" w:cs="Georgia"/>
          <w:szCs w:val="24"/>
        </w:rPr>
        <w:t xml:space="preserve"> </w:t>
      </w:r>
      <w:r w:rsidRPr="00525520">
        <w:rPr>
          <w:rFonts w:eastAsia="Georgia" w:cs="Georgia"/>
          <w:szCs w:val="24"/>
        </w:rPr>
        <w:t xml:space="preserve">percent </w:t>
      </w:r>
      <w:r w:rsidR="00365B4A" w:rsidRPr="00525520">
        <w:rPr>
          <w:rFonts w:eastAsia="Georgia" w:cs="Georgia"/>
          <w:szCs w:val="24"/>
        </w:rPr>
        <w:t>respectively. Figure</w:t>
      </w:r>
      <w:r w:rsidRPr="00525520">
        <w:rPr>
          <w:rFonts w:eastAsia="Georgia" w:cs="Georgia"/>
          <w:szCs w:val="24"/>
        </w:rPr>
        <w:t xml:space="preserve"> 2</w:t>
      </w:r>
      <w:r w:rsidR="000E3484">
        <w:rPr>
          <w:rFonts w:eastAsia="Georgia" w:cs="Georgia"/>
          <w:szCs w:val="24"/>
        </w:rPr>
        <w:t>1</w:t>
      </w:r>
      <w:r w:rsidRPr="00525520">
        <w:rPr>
          <w:rFonts w:eastAsia="Georgia" w:cs="Georgia"/>
          <w:szCs w:val="24"/>
        </w:rPr>
        <w:t xml:space="preserve"> highlights the results.  </w:t>
      </w:r>
    </w:p>
    <w:p w14:paraId="1AFA4E3B" w14:textId="77777777" w:rsidR="00FC2A10" w:rsidRDefault="00D97E99" w:rsidP="00FC2A10">
      <w:pPr>
        <w:keepNext/>
        <w:spacing w:line="240" w:lineRule="auto"/>
      </w:pPr>
      <w:r w:rsidRPr="00525520">
        <w:rPr>
          <w:noProof/>
          <w:lang w:val="en-US"/>
        </w:rPr>
        <w:lastRenderedPageBreak/>
        <w:drawing>
          <wp:inline distT="0" distB="0" distL="0" distR="0" wp14:anchorId="7552EC86" wp14:editId="616D05E9">
            <wp:extent cx="6842760" cy="3426487"/>
            <wp:effectExtent l="0" t="0" r="15240" b="2540"/>
            <wp:docPr id="1141486158" name="Chart 1">
              <a:extLst xmlns:a="http://schemas.openxmlformats.org/drawingml/2006/main">
                <a:ext uri="{FF2B5EF4-FFF2-40B4-BE49-F238E27FC236}">
                  <a16:creationId xmlns:a16="http://schemas.microsoft.com/office/drawing/2014/main" id="{58998DF9-64FC-D28B-AB46-571EAC66C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D57E1AD" w14:textId="24FD28DF" w:rsidR="00A90D41" w:rsidRPr="00FC2A10" w:rsidRDefault="00FC2A10" w:rsidP="00FC2A10">
      <w:pPr>
        <w:pStyle w:val="Caption"/>
        <w:rPr>
          <w:color w:val="auto"/>
          <w:sz w:val="24"/>
          <w:szCs w:val="24"/>
        </w:rPr>
      </w:pPr>
      <w:bookmarkStart w:id="109" w:name="_Toc180674166"/>
      <w:r w:rsidRPr="00FC2A10">
        <w:rPr>
          <w:color w:val="auto"/>
          <w:sz w:val="24"/>
          <w:szCs w:val="24"/>
        </w:rPr>
        <w:t xml:space="preserve">Figure </w:t>
      </w:r>
      <w:r w:rsidRPr="00FC2A10">
        <w:rPr>
          <w:color w:val="auto"/>
          <w:sz w:val="24"/>
          <w:szCs w:val="24"/>
        </w:rPr>
        <w:fldChar w:fldCharType="begin"/>
      </w:r>
      <w:r w:rsidRPr="00FC2A10">
        <w:rPr>
          <w:color w:val="auto"/>
          <w:sz w:val="24"/>
          <w:szCs w:val="24"/>
        </w:rPr>
        <w:instrText xml:space="preserve"> SEQ Figure \* ARABIC </w:instrText>
      </w:r>
      <w:r w:rsidRPr="00FC2A10">
        <w:rPr>
          <w:color w:val="auto"/>
          <w:sz w:val="24"/>
          <w:szCs w:val="24"/>
        </w:rPr>
        <w:fldChar w:fldCharType="separate"/>
      </w:r>
      <w:r w:rsidR="00A90FF6">
        <w:rPr>
          <w:noProof/>
          <w:color w:val="auto"/>
          <w:sz w:val="24"/>
          <w:szCs w:val="24"/>
        </w:rPr>
        <w:t>21</w:t>
      </w:r>
      <w:r w:rsidRPr="00FC2A10">
        <w:rPr>
          <w:color w:val="auto"/>
          <w:sz w:val="24"/>
          <w:szCs w:val="24"/>
        </w:rPr>
        <w:fldChar w:fldCharType="end"/>
      </w:r>
      <w:r w:rsidRPr="00FC2A10">
        <w:rPr>
          <w:color w:val="auto"/>
          <w:sz w:val="24"/>
          <w:szCs w:val="24"/>
        </w:rPr>
        <w:t>:Electricity Usage</w:t>
      </w:r>
      <w:bookmarkEnd w:id="109"/>
    </w:p>
    <w:p w14:paraId="7561B31C" w14:textId="77777777" w:rsidR="00C61138" w:rsidRDefault="00D97E99" w:rsidP="007D547A">
      <w:pPr>
        <w:pStyle w:val="Style3"/>
      </w:pPr>
      <w:r w:rsidRPr="00525520">
        <w:t>4.5.6 Briquette</w:t>
      </w:r>
    </w:p>
    <w:p w14:paraId="2AB26C25" w14:textId="72CBCDB0" w:rsidR="00384957" w:rsidRPr="00C61138" w:rsidRDefault="00D97E99" w:rsidP="00C61138">
      <w:pPr>
        <w:spacing w:line="240" w:lineRule="auto"/>
        <w:rPr>
          <w:rFonts w:eastAsia="Georgia" w:cs="Georgia"/>
          <w:b/>
          <w:szCs w:val="24"/>
        </w:rPr>
      </w:pPr>
      <w:r w:rsidRPr="00525520">
        <w:rPr>
          <w:rFonts w:eastAsia="Georgia" w:cs="Georgia"/>
          <w:szCs w:val="24"/>
        </w:rPr>
        <w:t>For Briquette energy, this form of energy is commonly used for cooking at 72 percent. This was followed by heating at 22 percent. Drying is the least usage at 6 percent. Figure 2</w:t>
      </w:r>
      <w:r w:rsidR="00634632">
        <w:rPr>
          <w:rFonts w:eastAsia="Georgia" w:cs="Georgia"/>
          <w:szCs w:val="24"/>
        </w:rPr>
        <w:t>2</w:t>
      </w:r>
      <w:r w:rsidRPr="00525520">
        <w:rPr>
          <w:rFonts w:eastAsia="Georgia" w:cs="Georgia"/>
          <w:szCs w:val="24"/>
        </w:rPr>
        <w:t xml:space="preserve"> shows th</w:t>
      </w:r>
      <w:r w:rsidR="00384957">
        <w:rPr>
          <w:rFonts w:eastAsia="Georgia" w:cs="Georgia"/>
          <w:szCs w:val="24"/>
        </w:rPr>
        <w:t xml:space="preserve">e </w:t>
      </w:r>
      <w:r w:rsidRPr="00525520">
        <w:rPr>
          <w:rFonts w:eastAsia="Georgia" w:cs="Georgia"/>
          <w:szCs w:val="24"/>
        </w:rPr>
        <w:t xml:space="preserve">results. </w:t>
      </w:r>
    </w:p>
    <w:p w14:paraId="71C332D7" w14:textId="77777777" w:rsidR="00FC2A10" w:rsidRDefault="00D97E99" w:rsidP="00FC2A10">
      <w:pPr>
        <w:keepNext/>
        <w:spacing w:line="240" w:lineRule="auto"/>
        <w:jc w:val="both"/>
      </w:pPr>
      <w:r w:rsidRPr="00525520">
        <w:rPr>
          <w:noProof/>
          <w:lang w:val="en-US"/>
        </w:rPr>
        <w:drawing>
          <wp:inline distT="0" distB="0" distL="0" distR="0" wp14:anchorId="4948C26F" wp14:editId="2B08D676">
            <wp:extent cx="6772275" cy="2994409"/>
            <wp:effectExtent l="0" t="0" r="9525" b="15875"/>
            <wp:docPr id="802395486" name="Chart 1">
              <a:extLst xmlns:a="http://schemas.openxmlformats.org/drawingml/2006/main">
                <a:ext uri="{FF2B5EF4-FFF2-40B4-BE49-F238E27FC236}">
                  <a16:creationId xmlns:a16="http://schemas.microsoft.com/office/drawing/2014/main" id="{53668036-2EAF-8B08-3FAA-1BD231E4EE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58853ED" w14:textId="0FA165AF" w:rsidR="00A90D41" w:rsidRPr="00FC2A10" w:rsidRDefault="00FC2A10" w:rsidP="00FC2A10">
      <w:pPr>
        <w:pStyle w:val="Caption"/>
        <w:jc w:val="both"/>
        <w:rPr>
          <w:color w:val="auto"/>
          <w:sz w:val="24"/>
          <w:szCs w:val="24"/>
        </w:rPr>
      </w:pPr>
      <w:bookmarkStart w:id="110" w:name="_Toc180674167"/>
      <w:r w:rsidRPr="00FC2A10">
        <w:rPr>
          <w:color w:val="auto"/>
          <w:sz w:val="24"/>
          <w:szCs w:val="24"/>
        </w:rPr>
        <w:t xml:space="preserve">Figure </w:t>
      </w:r>
      <w:r w:rsidRPr="00FC2A10">
        <w:rPr>
          <w:color w:val="auto"/>
          <w:sz w:val="24"/>
          <w:szCs w:val="24"/>
        </w:rPr>
        <w:fldChar w:fldCharType="begin"/>
      </w:r>
      <w:r w:rsidRPr="00FC2A10">
        <w:rPr>
          <w:color w:val="auto"/>
          <w:sz w:val="24"/>
          <w:szCs w:val="24"/>
        </w:rPr>
        <w:instrText xml:space="preserve"> SEQ Figure \* ARABIC </w:instrText>
      </w:r>
      <w:r w:rsidRPr="00FC2A10">
        <w:rPr>
          <w:color w:val="auto"/>
          <w:sz w:val="24"/>
          <w:szCs w:val="24"/>
        </w:rPr>
        <w:fldChar w:fldCharType="separate"/>
      </w:r>
      <w:r w:rsidR="00A90FF6">
        <w:rPr>
          <w:noProof/>
          <w:color w:val="auto"/>
          <w:sz w:val="24"/>
          <w:szCs w:val="24"/>
        </w:rPr>
        <w:t>22</w:t>
      </w:r>
      <w:r w:rsidRPr="00FC2A10">
        <w:rPr>
          <w:color w:val="auto"/>
          <w:sz w:val="24"/>
          <w:szCs w:val="24"/>
        </w:rPr>
        <w:fldChar w:fldCharType="end"/>
      </w:r>
      <w:r w:rsidRPr="00FC2A10">
        <w:rPr>
          <w:color w:val="auto"/>
          <w:sz w:val="24"/>
          <w:szCs w:val="24"/>
        </w:rPr>
        <w:t>:Briquette Usage</w:t>
      </w:r>
      <w:bookmarkEnd w:id="110"/>
    </w:p>
    <w:p w14:paraId="4BFDD2DB" w14:textId="77777777" w:rsidR="00384957" w:rsidRDefault="00384957" w:rsidP="00384957">
      <w:pPr>
        <w:spacing w:line="240" w:lineRule="auto"/>
        <w:jc w:val="both"/>
        <w:rPr>
          <w:szCs w:val="24"/>
        </w:rPr>
      </w:pPr>
    </w:p>
    <w:p w14:paraId="20804D51" w14:textId="56491029" w:rsidR="00D97E99" w:rsidRPr="00384957" w:rsidRDefault="00D97E99" w:rsidP="005F75C0">
      <w:pPr>
        <w:pStyle w:val="Heading2"/>
      </w:pPr>
      <w:bookmarkStart w:id="111" w:name="_Toc180679870"/>
      <w:r w:rsidRPr="00384957">
        <w:lastRenderedPageBreak/>
        <w:t>4.6 How often Green Energy is used</w:t>
      </w:r>
      <w:bookmarkEnd w:id="111"/>
    </w:p>
    <w:p w14:paraId="7522E388" w14:textId="74260C49" w:rsidR="00D97E99" w:rsidRPr="00525520" w:rsidRDefault="00D97E99" w:rsidP="00462C32">
      <w:pPr>
        <w:rPr>
          <w:b/>
        </w:rPr>
      </w:pPr>
      <w:r w:rsidRPr="00384957">
        <w:t>Irrespective of type of use,</w:t>
      </w:r>
      <w:r w:rsidR="005A585C">
        <w:t xml:space="preserve"> </w:t>
      </w:r>
      <w:r w:rsidRPr="00384957">
        <w:t xml:space="preserve">79% of respondents reported using green energy </w:t>
      </w:r>
      <w:r w:rsidR="009256D6" w:rsidRPr="00384957">
        <w:t>all the time</w:t>
      </w:r>
      <w:r w:rsidR="009256D6">
        <w:t xml:space="preserve"> within </w:t>
      </w:r>
      <w:r w:rsidRPr="00384957">
        <w:t xml:space="preserve">available </w:t>
      </w:r>
      <w:r w:rsidR="009256D6">
        <w:t xml:space="preserve">energy mix </w:t>
      </w:r>
      <w:r w:rsidRPr="00384957">
        <w:t>to them, 19% sometimes and 2% rarely.</w:t>
      </w:r>
    </w:p>
    <w:p w14:paraId="567FC0B5" w14:textId="1C464E53" w:rsidR="00D97E99" w:rsidRPr="00525520" w:rsidRDefault="00D97E99" w:rsidP="00525520">
      <w:pPr>
        <w:pStyle w:val="Heading2"/>
        <w:spacing w:line="240" w:lineRule="auto"/>
        <w:jc w:val="both"/>
        <w:rPr>
          <w:sz w:val="24"/>
          <w:szCs w:val="24"/>
        </w:rPr>
      </w:pPr>
      <w:bookmarkStart w:id="112" w:name="_Toc180679871"/>
      <w:r w:rsidRPr="00525520">
        <w:rPr>
          <w:sz w:val="24"/>
          <w:szCs w:val="24"/>
        </w:rPr>
        <w:t xml:space="preserve">4.7 Challenges </w:t>
      </w:r>
      <w:r w:rsidR="009B0CF4" w:rsidRPr="00525520">
        <w:rPr>
          <w:sz w:val="24"/>
          <w:szCs w:val="24"/>
        </w:rPr>
        <w:t>Faced When Using</w:t>
      </w:r>
      <w:r w:rsidRPr="00525520">
        <w:rPr>
          <w:sz w:val="24"/>
          <w:szCs w:val="24"/>
        </w:rPr>
        <w:t xml:space="preserve"> Green Energy</w:t>
      </w:r>
      <w:bookmarkEnd w:id="112"/>
      <w:r w:rsidRPr="00525520">
        <w:rPr>
          <w:sz w:val="24"/>
          <w:szCs w:val="24"/>
        </w:rPr>
        <w:t xml:space="preserve"> </w:t>
      </w:r>
    </w:p>
    <w:p w14:paraId="61C6D83C" w14:textId="1471AF36" w:rsidR="00D97E99" w:rsidRPr="00525520" w:rsidRDefault="00D97E99" w:rsidP="00462C32">
      <w:pPr>
        <w:jc w:val="both"/>
      </w:pPr>
      <w:r w:rsidRPr="00525520">
        <w:t>Reliability (42%) was the primary barrier to green energy adoption, followed by affordability (4</w:t>
      </w:r>
      <w:r w:rsidR="008C570F" w:rsidRPr="00525520">
        <w:t>1</w:t>
      </w:r>
      <w:r w:rsidRPr="00525520">
        <w:t>%). Other challenges cited included</w:t>
      </w:r>
      <w:r w:rsidR="0001483E">
        <w:t xml:space="preserve">: the solution </w:t>
      </w:r>
      <w:r w:rsidR="0001483E" w:rsidRPr="00525520">
        <w:t>requires</w:t>
      </w:r>
      <w:r w:rsidRPr="00525520">
        <w:t xml:space="preserve"> training to use (</w:t>
      </w:r>
      <w:r w:rsidR="008C570F" w:rsidRPr="00525520">
        <w:t>8</w:t>
      </w:r>
      <w:r w:rsidRPr="00525520">
        <w:t>%),</w:t>
      </w:r>
      <w:r w:rsidR="00C475CB">
        <w:t xml:space="preserve"> </w:t>
      </w:r>
      <w:r w:rsidRPr="00525520">
        <w:t>unavailability in sufficient amounts</w:t>
      </w:r>
      <w:r w:rsidR="0001483E">
        <w:t xml:space="preserve"> that is </w:t>
      </w:r>
      <w:r w:rsidRPr="00525520">
        <w:t>needed (5%), unsatisfactory results (2.7%), and inappropriate for children/women (1%). This is shown in Figure 2</w:t>
      </w:r>
      <w:r w:rsidR="00634632">
        <w:t>3</w:t>
      </w:r>
      <w:r w:rsidRPr="00525520">
        <w:t xml:space="preserve">. </w:t>
      </w:r>
    </w:p>
    <w:p w14:paraId="7B80CE90" w14:textId="77777777" w:rsidR="00FC2A10" w:rsidRDefault="00D97E99" w:rsidP="00FC2A10">
      <w:pPr>
        <w:keepNext/>
        <w:tabs>
          <w:tab w:val="left" w:pos="2073"/>
        </w:tabs>
        <w:spacing w:line="240" w:lineRule="auto"/>
        <w:jc w:val="both"/>
      </w:pPr>
      <w:r w:rsidRPr="00525520">
        <w:rPr>
          <w:noProof/>
          <w:lang w:val="en-US"/>
        </w:rPr>
        <w:drawing>
          <wp:inline distT="0" distB="0" distL="0" distR="0" wp14:anchorId="566005D9" wp14:editId="758FDD08">
            <wp:extent cx="6852920" cy="2952521"/>
            <wp:effectExtent l="0" t="0" r="5080" b="635"/>
            <wp:docPr id="8" name="Chart 8">
              <a:extLst xmlns:a="http://schemas.openxmlformats.org/drawingml/2006/main">
                <a:ext uri="{FF2B5EF4-FFF2-40B4-BE49-F238E27FC236}">
                  <a16:creationId xmlns:a16="http://schemas.microsoft.com/office/drawing/2014/main"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60DA460" w14:textId="5AEB2CF8" w:rsidR="00A90D41" w:rsidRPr="00FC2A10" w:rsidRDefault="00FC2A10" w:rsidP="00FC2A10">
      <w:pPr>
        <w:pStyle w:val="Caption"/>
        <w:jc w:val="both"/>
        <w:rPr>
          <w:color w:val="auto"/>
          <w:sz w:val="24"/>
          <w:szCs w:val="24"/>
        </w:rPr>
      </w:pPr>
      <w:bookmarkStart w:id="113" w:name="_Toc180674168"/>
      <w:r w:rsidRPr="00FC2A10">
        <w:rPr>
          <w:color w:val="auto"/>
          <w:sz w:val="24"/>
          <w:szCs w:val="24"/>
        </w:rPr>
        <w:t xml:space="preserve">Figure </w:t>
      </w:r>
      <w:r w:rsidRPr="00FC2A10">
        <w:rPr>
          <w:color w:val="auto"/>
          <w:sz w:val="24"/>
          <w:szCs w:val="24"/>
        </w:rPr>
        <w:fldChar w:fldCharType="begin"/>
      </w:r>
      <w:r w:rsidRPr="00FC2A10">
        <w:rPr>
          <w:color w:val="auto"/>
          <w:sz w:val="24"/>
          <w:szCs w:val="24"/>
        </w:rPr>
        <w:instrText xml:space="preserve"> SEQ Figure \* ARABIC </w:instrText>
      </w:r>
      <w:r w:rsidRPr="00FC2A10">
        <w:rPr>
          <w:color w:val="auto"/>
          <w:sz w:val="24"/>
          <w:szCs w:val="24"/>
        </w:rPr>
        <w:fldChar w:fldCharType="separate"/>
      </w:r>
      <w:r w:rsidR="00A90FF6">
        <w:rPr>
          <w:noProof/>
          <w:color w:val="auto"/>
          <w:sz w:val="24"/>
          <w:szCs w:val="24"/>
        </w:rPr>
        <w:t>23</w:t>
      </w:r>
      <w:r w:rsidRPr="00FC2A10">
        <w:rPr>
          <w:color w:val="auto"/>
          <w:sz w:val="24"/>
          <w:szCs w:val="24"/>
        </w:rPr>
        <w:fldChar w:fldCharType="end"/>
      </w:r>
      <w:r w:rsidRPr="00FC2A10">
        <w:rPr>
          <w:color w:val="auto"/>
          <w:sz w:val="24"/>
          <w:szCs w:val="24"/>
        </w:rPr>
        <w:t>:Challenges in using Green Energy</w:t>
      </w:r>
      <w:bookmarkEnd w:id="113"/>
    </w:p>
    <w:p w14:paraId="4FF1820D" w14:textId="168B85C9" w:rsidR="00D97E99" w:rsidRPr="00525520" w:rsidRDefault="00D97E99" w:rsidP="00525520">
      <w:pPr>
        <w:spacing w:line="240" w:lineRule="auto"/>
        <w:jc w:val="both"/>
        <w:rPr>
          <w:rFonts w:eastAsia="Georgia" w:cs="Georgia"/>
          <w:szCs w:val="24"/>
        </w:rPr>
      </w:pPr>
      <w:r w:rsidRPr="00525520">
        <w:rPr>
          <w:rFonts w:eastAsia="Georgia" w:cs="Georgia"/>
          <w:szCs w:val="24"/>
        </w:rPr>
        <w:t>To triangulate the results obtained from the survey, the Commission also conducted Key Informant Interviews (KII)- Case studies</w:t>
      </w:r>
      <w:r w:rsidR="00793E37" w:rsidRPr="00525520">
        <w:rPr>
          <w:rFonts w:eastAsia="Georgia" w:cs="Georgia"/>
          <w:szCs w:val="24"/>
        </w:rPr>
        <w:t xml:space="preserve"> of successful green energy initiatives</w:t>
      </w:r>
      <w:r w:rsidRPr="00525520">
        <w:rPr>
          <w:rFonts w:eastAsia="Georgia" w:cs="Georgia"/>
          <w:szCs w:val="24"/>
        </w:rPr>
        <w:t xml:space="preserve"> and interviews with </w:t>
      </w:r>
      <w:r w:rsidR="00793E37" w:rsidRPr="00525520">
        <w:rPr>
          <w:rFonts w:eastAsia="Georgia" w:cs="Georgia"/>
          <w:szCs w:val="24"/>
        </w:rPr>
        <w:t>policymakers</w:t>
      </w:r>
      <w:r w:rsidRPr="00525520">
        <w:rPr>
          <w:rFonts w:eastAsia="Georgia" w:cs="Georgia"/>
          <w:szCs w:val="24"/>
        </w:rPr>
        <w:t>. During these interviews, the respondents presented the following barriers SIGs face in their attempt to access and use green energy (Text box 1)</w:t>
      </w:r>
    </w:p>
    <w:p w14:paraId="6B0238F1" w14:textId="77777777" w:rsidR="00634632" w:rsidRDefault="00634632">
      <w:pPr>
        <w:rPr>
          <w:rFonts w:eastAsia="Georgia" w:cs="Times New Roman"/>
          <w:b/>
          <w:bCs/>
          <w:szCs w:val="24"/>
        </w:rPr>
      </w:pPr>
      <w:r>
        <w:rPr>
          <w:rFonts w:eastAsia="Georgia" w:cs="Times New Roman"/>
          <w:b/>
          <w:bCs/>
          <w:szCs w:val="24"/>
        </w:rPr>
        <w:br w:type="page"/>
      </w:r>
    </w:p>
    <w:p w14:paraId="7F171EAF" w14:textId="48CC91CD" w:rsidR="00D97E99" w:rsidRPr="00525520" w:rsidRDefault="00D97E99" w:rsidP="00525520">
      <w:pPr>
        <w:spacing w:line="240" w:lineRule="auto"/>
        <w:rPr>
          <w:rFonts w:eastAsia="Georgia" w:cs="Times New Roman"/>
          <w:b/>
          <w:bCs/>
          <w:szCs w:val="24"/>
        </w:rPr>
      </w:pPr>
      <w:r w:rsidRPr="00525520">
        <w:rPr>
          <w:rFonts w:eastAsia="Georgia" w:cs="Times New Roman"/>
          <w:b/>
          <w:bCs/>
          <w:szCs w:val="24"/>
        </w:rPr>
        <w:lastRenderedPageBreak/>
        <w:t>Text Box 1: Barriers (challenges) hampering the usage of Green Energy by SIGs</w:t>
      </w:r>
    </w:p>
    <w:p w14:paraId="35012A58" w14:textId="03947035" w:rsidR="00D97E99" w:rsidRPr="00525520" w:rsidRDefault="00503BA3" w:rsidP="00525520">
      <w:pPr>
        <w:spacing w:line="240" w:lineRule="auto"/>
        <w:rPr>
          <w:rFonts w:eastAsia="Georgia" w:cs="Georgia"/>
          <w:szCs w:val="24"/>
        </w:rPr>
      </w:pPr>
      <w:r>
        <w:rPr>
          <w:rFonts w:eastAsia="Georgia" w:cs="Georgia"/>
          <w:noProof/>
          <w:szCs w:val="24"/>
          <w:lang w:val="en-US"/>
        </w:rPr>
        <mc:AlternateContent>
          <mc:Choice Requires="wpg">
            <w:drawing>
              <wp:anchor distT="0" distB="0" distL="114300" distR="114300" simplePos="0" relativeHeight="251662343" behindDoc="0" locked="0" layoutInCell="1" allowOverlap="1" wp14:anchorId="0E87CF9D" wp14:editId="466A10C2">
                <wp:simplePos x="0" y="0"/>
                <wp:positionH relativeFrom="margin">
                  <wp:align>left</wp:align>
                </wp:positionH>
                <wp:positionV relativeFrom="paragraph">
                  <wp:posOffset>105410</wp:posOffset>
                </wp:positionV>
                <wp:extent cx="6679565" cy="5184843"/>
                <wp:effectExtent l="95250" t="76200" r="102235" b="111125"/>
                <wp:wrapNone/>
                <wp:docPr id="1076546984" name="Group 10"/>
                <wp:cNvGraphicFramePr/>
                <a:graphic xmlns:a="http://schemas.openxmlformats.org/drawingml/2006/main">
                  <a:graphicData uri="http://schemas.microsoft.com/office/word/2010/wordprocessingGroup">
                    <wpg:wgp>
                      <wpg:cNvGrpSpPr/>
                      <wpg:grpSpPr>
                        <a:xfrm>
                          <a:off x="0" y="0"/>
                          <a:ext cx="6679565" cy="5184843"/>
                          <a:chOff x="0" y="0"/>
                          <a:chExt cx="7251065" cy="5587810"/>
                        </a:xfrm>
                      </wpg:grpSpPr>
                      <wps:wsp>
                        <wps:cNvPr id="1152978027" name="Rounded Rectangle 15"/>
                        <wps:cNvSpPr/>
                        <wps:spPr>
                          <a:xfrm>
                            <a:off x="0" y="6347"/>
                            <a:ext cx="3746500" cy="5581463"/>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76200"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239489D9" w14:textId="77777777" w:rsidR="00B70C37" w:rsidRPr="00A460DE" w:rsidRDefault="00B70C37" w:rsidP="00503BA3">
                              <w:pPr>
                                <w:jc w:val="center"/>
                                <w:rPr>
                                  <w:rFonts w:ascii="Times New Roman" w:hAnsi="Times New Roman" w:cs="Times New Roman"/>
                                  <w:b/>
                                  <w:bCs/>
                                  <w:szCs w:val="24"/>
                                </w:rPr>
                              </w:pPr>
                              <w:r w:rsidRPr="00A460DE">
                                <w:rPr>
                                  <w:rFonts w:ascii="Times New Roman" w:hAnsi="Times New Roman" w:cs="Times New Roman"/>
                                  <w:b/>
                                  <w:bCs/>
                                  <w:szCs w:val="24"/>
                                </w:rPr>
                                <w:t>Case Studies</w:t>
                              </w:r>
                            </w:p>
                            <w:p w14:paraId="14790999"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Limited access to finance: High upfront costs of green energy solutions can be prohibitive for low-income households and communities.</w:t>
                              </w:r>
                            </w:p>
                            <w:p w14:paraId="0271FC2A"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Lack of awareness and information: Many SIGs lack knowledge about the benefits and available options for green energy.</w:t>
                              </w:r>
                            </w:p>
                            <w:p w14:paraId="69E398F8"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Inadequate infrastructure: Rural areas often lack the necessary infrastructure, such as electricity grids, to support the use of renewable energy sources.</w:t>
                              </w:r>
                            </w:p>
                            <w:p w14:paraId="5B704766"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Limited capacity building and training: SIGs may require training and support to install, operate, and maintain green energy technologies effectively.</w:t>
                              </w:r>
                            </w:p>
                            <w:p w14:paraId="5B5D323F" w14:textId="77777777" w:rsidR="00B70C37" w:rsidRPr="000C4B51" w:rsidRDefault="00B70C37" w:rsidP="000C4B51">
                              <w:pPr>
                                <w:pStyle w:val="ListParagraph"/>
                                <w:numPr>
                                  <w:ilvl w:val="0"/>
                                  <w:numId w:val="22"/>
                                </w:numPr>
                                <w:spacing w:line="276" w:lineRule="auto"/>
                                <w:rPr>
                                  <w:rFonts w:ascii="Times New Roman" w:hAnsi="Times New Roman" w:cs="Times New Roman"/>
                                  <w:szCs w:val="20"/>
                                </w:rPr>
                              </w:pPr>
                              <w:r w:rsidRPr="00A460DE">
                                <w:rPr>
                                  <w:rFonts w:ascii="Times New Roman" w:hAnsi="Times New Roman" w:cs="Times New Roman"/>
                                  <w:szCs w:val="24"/>
                                </w:rPr>
                                <w:t>Sociocultural barriers: Traditional gender roles and social norms can hinder women's and other marginalized groups' participation in the green energy sector</w:t>
                              </w:r>
                            </w:p>
                            <w:p w14:paraId="6F87743B" w14:textId="2782AE15" w:rsidR="00B70C37" w:rsidRPr="000C4B51" w:rsidRDefault="00B70C37" w:rsidP="000C4B51">
                              <w:pPr>
                                <w:pStyle w:val="ListParagraph"/>
                                <w:numPr>
                                  <w:ilvl w:val="0"/>
                                  <w:numId w:val="22"/>
                                </w:numPr>
                                <w:spacing w:line="276" w:lineRule="auto"/>
                                <w:rPr>
                                  <w:rFonts w:ascii="Times New Roman" w:hAnsi="Times New Roman" w:cs="Times New Roman"/>
                                  <w:szCs w:val="20"/>
                                </w:rPr>
                              </w:pPr>
                              <w:r w:rsidRPr="00A460DE">
                                <w:rPr>
                                  <w:rFonts w:ascii="Times New Roman" w:hAnsi="Times New Roman" w:cs="Times New Roman"/>
                                  <w:szCs w:val="20"/>
                                </w:rPr>
                                <w:t>Lengthy</w:t>
                              </w:r>
                              <w:r>
                                <w:rPr>
                                  <w:rFonts w:ascii="Times New Roman" w:hAnsi="Times New Roman" w:cs="Times New Roman"/>
                                  <w:szCs w:val="20"/>
                                </w:rPr>
                                <w:t xml:space="preserve"> </w:t>
                              </w:r>
                              <w:r w:rsidRPr="00A460DE">
                                <w:rPr>
                                  <w:rFonts w:ascii="Times New Roman" w:hAnsi="Times New Roman" w:cs="Times New Roman"/>
                                  <w:szCs w:val="20"/>
                                </w:rPr>
                                <w:t>government regulation environment.</w:t>
                              </w:r>
                            </w:p>
                            <w:p w14:paraId="1F3B0ACD" w14:textId="77777777" w:rsidR="00B70C37" w:rsidRDefault="00B70C37" w:rsidP="00503BA3">
                              <w:pPr>
                                <w:spacing w:line="276" w:lineRule="auto"/>
                                <w:jc w:val="both"/>
                                <w:rPr>
                                  <w:rFonts w:ascii="Times New Roman" w:hAnsi="Times New Roman" w:cs="Times New Roman"/>
                                  <w:sz w:val="20"/>
                                  <w:szCs w:val="20"/>
                                </w:rPr>
                              </w:pPr>
                            </w:p>
                            <w:p w14:paraId="371A2B65" w14:textId="77777777" w:rsidR="00B70C37" w:rsidRDefault="00B70C37" w:rsidP="00503BA3">
                              <w:pPr>
                                <w:spacing w:line="276" w:lineRule="auto"/>
                                <w:jc w:val="both"/>
                                <w:rPr>
                                  <w:rFonts w:ascii="Times New Roman" w:hAnsi="Times New Roman" w:cs="Times New Roman"/>
                                  <w:sz w:val="20"/>
                                  <w:szCs w:val="20"/>
                                </w:rPr>
                              </w:pPr>
                            </w:p>
                            <w:p w14:paraId="01FFA221" w14:textId="77777777" w:rsidR="00B70C37" w:rsidRPr="00A460DE" w:rsidRDefault="00B70C37" w:rsidP="00503BA3">
                              <w:pPr>
                                <w:spacing w:line="276" w:lineRule="auto"/>
                                <w:jc w:val="both"/>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599075" name="Rounded Rectangle 19"/>
                        <wps:cNvSpPr/>
                        <wps:spPr>
                          <a:xfrm>
                            <a:off x="3822700" y="0"/>
                            <a:ext cx="3428365" cy="4448290"/>
                          </a:xfrm>
                          <a:prstGeom prst="roundRect">
                            <a:avLst/>
                          </a:prstGeom>
                          <a:solidFill>
                            <a:srgbClr val="F79646">
                              <a:lumMod val="20000"/>
                              <a:lumOff val="80000"/>
                            </a:srgbClr>
                          </a:solidFill>
                          <a:ln w="57150" cap="flat" cmpd="sng" algn="ctr">
                            <a:solidFill>
                              <a:srgbClr val="F79646"/>
                            </a:solidFill>
                            <a:prstDash val="solid"/>
                          </a:ln>
                          <a:effectLst>
                            <a:outerShdw blurRad="40000" dist="23000" dir="5400000" rotWithShape="0">
                              <a:srgbClr val="000000">
                                <a:alpha val="35000"/>
                              </a:srgbClr>
                            </a:outerShdw>
                          </a:effectLst>
                        </wps:spPr>
                        <wps:txbx>
                          <w:txbxContent>
                            <w:p w14:paraId="46FB76B3" w14:textId="77777777" w:rsidR="00B70C37" w:rsidRPr="00A460DE" w:rsidRDefault="00B70C37" w:rsidP="00503BA3">
                              <w:pPr>
                                <w:rPr>
                                  <w:rFonts w:ascii="Times New Roman" w:hAnsi="Times New Roman" w:cs="Times New Roman"/>
                                  <w:b/>
                                  <w:bCs/>
                                  <w:szCs w:val="24"/>
                                </w:rPr>
                              </w:pPr>
                              <w:r w:rsidRPr="00A460DE">
                                <w:rPr>
                                  <w:rFonts w:ascii="Times New Roman" w:hAnsi="Times New Roman" w:cs="Times New Roman"/>
                                  <w:b/>
                                  <w:bCs/>
                                  <w:szCs w:val="24"/>
                                </w:rPr>
                                <w:t xml:space="preserve">                      Policy Interviews </w:t>
                              </w:r>
                            </w:p>
                            <w:p w14:paraId="38057909"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The initial cost of installing green energy can be very expensive for many households.</w:t>
                              </w:r>
                            </w:p>
                            <w:p w14:paraId="45012E1A"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Many households lack the financing mechanisms to purchase green energy.</w:t>
                              </w:r>
                            </w:p>
                            <w:p w14:paraId="5952817F"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Many SIGs have no proper information/awareness on green energy.</w:t>
                              </w:r>
                            </w:p>
                            <w:p w14:paraId="4D3ECE1C"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Restrictive policy environment that curtails access and investments in green energy by households.</w:t>
                              </w:r>
                            </w:p>
                            <w:p w14:paraId="7D75F45D"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Negative cultural perceptions, like older generations being sceptical about green energy.   </w:t>
                              </w:r>
                            </w:p>
                            <w:p w14:paraId="312C9F14" w14:textId="77777777" w:rsidR="00B70C37" w:rsidRDefault="00B70C37" w:rsidP="00503BA3">
                              <w:pPr>
                                <w:spacing w:line="276" w:lineRule="auto"/>
                                <w:jc w:val="both"/>
                                <w:rPr>
                                  <w:rFonts w:ascii="Times New Roman" w:hAnsi="Times New Roman" w:cs="Times New Roman"/>
                                  <w:sz w:val="20"/>
                                  <w:szCs w:val="24"/>
                                </w:rPr>
                              </w:pPr>
                            </w:p>
                            <w:p w14:paraId="17DF8F85" w14:textId="77777777" w:rsidR="00B70C37" w:rsidRDefault="00B70C37" w:rsidP="00503BA3">
                              <w:pPr>
                                <w:spacing w:line="276" w:lineRule="auto"/>
                                <w:jc w:val="both"/>
                                <w:rPr>
                                  <w:rFonts w:ascii="Times New Roman" w:hAnsi="Times New Roman" w:cs="Times New Roman"/>
                                  <w:sz w:val="20"/>
                                  <w:szCs w:val="24"/>
                                </w:rPr>
                              </w:pPr>
                            </w:p>
                            <w:p w14:paraId="76919F34" w14:textId="77777777" w:rsidR="00B70C37" w:rsidRPr="00A460DE" w:rsidRDefault="00B70C37" w:rsidP="00503BA3">
                              <w:pPr>
                                <w:spacing w:line="276" w:lineRule="auto"/>
                                <w:jc w:val="both"/>
                                <w:rPr>
                                  <w:rFonts w:ascii="Times New Roman" w:hAnsi="Times New Roman" w:cs="Times New Roman"/>
                                  <w:sz w:val="20"/>
                                  <w:szCs w:val="24"/>
                                </w:rPr>
                              </w:pPr>
                            </w:p>
                            <w:p w14:paraId="43ACBE23" w14:textId="77777777" w:rsidR="00B70C37" w:rsidRPr="00A460DE" w:rsidRDefault="00B70C37" w:rsidP="00503BA3">
                              <w:pPr>
                                <w:jc w:val="both"/>
                                <w:rPr>
                                  <w:rFonts w:ascii="Times New Roman"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E87CF9D" id="Group 10" o:spid="_x0000_s1026" style="position:absolute;margin-left:0;margin-top:8.3pt;width:525.95pt;height:408.25pt;z-index:251662343;mso-position-horizontal:left;mso-position-horizontal-relative:margin;mso-width-relative:margin;mso-height-relative:margin" coordsize="72510,5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">
                <v:roundrect id="Rounded Rectangle 15" o:spid="_x0000_s1027" style="position:absolute;top:63;width:37465;height:5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" fillcolor="#dafda7" strokecolor="#98b954" strokeweight="6pt">
                  <v:fill color2="#f5ffe6" rotate="t" angle="180" colors="0 #dafda7;22938f #e4fdc2;1 #f5ffe6" focus="100%" type="gradient"/>
                  <v:shadow on="t" color="black" opacity="24903f" origin=",.5" offset="0,.55556mm"/>
                  <v:textbox>
                    <w:txbxContent>
                      <w:p w14:paraId="239489D9" w14:textId="77777777" w:rsidR="00B70C37" w:rsidRPr="00A460DE" w:rsidRDefault="00B70C37" w:rsidP="00503BA3">
                        <w:pPr>
                          <w:jc w:val="center"/>
                          <w:rPr>
                            <w:rFonts w:ascii="Times New Roman" w:hAnsi="Times New Roman" w:cs="Times New Roman"/>
                            <w:b/>
                            <w:bCs/>
                            <w:szCs w:val="24"/>
                          </w:rPr>
                        </w:pPr>
                        <w:r w:rsidRPr="00A460DE">
                          <w:rPr>
                            <w:rFonts w:ascii="Times New Roman" w:hAnsi="Times New Roman" w:cs="Times New Roman"/>
                            <w:b/>
                            <w:bCs/>
                            <w:szCs w:val="24"/>
                          </w:rPr>
                          <w:t>Case Studies</w:t>
                        </w:r>
                      </w:p>
                      <w:p w14:paraId="14790999"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Limited access to finance: High upfront costs of green energy solutions can be prohibitive for low-income households and communities.</w:t>
                        </w:r>
                      </w:p>
                      <w:p w14:paraId="0271FC2A"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Lack of awareness and information: Many SIGs lack knowledge about the benefits and available options for green energy.</w:t>
                        </w:r>
                      </w:p>
                      <w:p w14:paraId="69E398F8"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Inadequate infrastructure: Rural areas often lack the necessary infrastructure, such as electricity grids, to support the use of renewable energy sources.</w:t>
                        </w:r>
                      </w:p>
                      <w:p w14:paraId="5B704766" w14:textId="77777777" w:rsidR="00B70C37" w:rsidRPr="00A460DE" w:rsidRDefault="00B70C37" w:rsidP="00503BA3">
                        <w:pPr>
                          <w:pStyle w:val="ListParagraph"/>
                          <w:numPr>
                            <w:ilvl w:val="0"/>
                            <w:numId w:val="22"/>
                          </w:numPr>
                          <w:spacing w:line="276" w:lineRule="auto"/>
                          <w:jc w:val="both"/>
                          <w:rPr>
                            <w:rFonts w:ascii="Times New Roman" w:hAnsi="Times New Roman" w:cs="Times New Roman"/>
                            <w:szCs w:val="24"/>
                          </w:rPr>
                        </w:pPr>
                        <w:r w:rsidRPr="00A460DE">
                          <w:rPr>
                            <w:rFonts w:ascii="Times New Roman" w:hAnsi="Times New Roman" w:cs="Times New Roman"/>
                            <w:szCs w:val="24"/>
                          </w:rPr>
                          <w:t>Limited capacity building and training: SIGs may require training and support to install, operate, and maintain green energy technologies effectively.</w:t>
                        </w:r>
                      </w:p>
                      <w:p w14:paraId="5B5D323F" w14:textId="77777777" w:rsidR="00B70C37" w:rsidRPr="000C4B51" w:rsidRDefault="00B70C37" w:rsidP="000C4B51">
                        <w:pPr>
                          <w:pStyle w:val="ListParagraph"/>
                          <w:numPr>
                            <w:ilvl w:val="0"/>
                            <w:numId w:val="22"/>
                          </w:numPr>
                          <w:spacing w:line="276" w:lineRule="auto"/>
                          <w:rPr>
                            <w:rFonts w:ascii="Times New Roman" w:hAnsi="Times New Roman" w:cs="Times New Roman"/>
                            <w:szCs w:val="20"/>
                          </w:rPr>
                        </w:pPr>
                        <w:r w:rsidRPr="00A460DE">
                          <w:rPr>
                            <w:rFonts w:ascii="Times New Roman" w:hAnsi="Times New Roman" w:cs="Times New Roman"/>
                            <w:szCs w:val="24"/>
                          </w:rPr>
                          <w:t>Sociocultural barriers: Traditional gender roles and social norms can hinder women's and other marginalized groups' participation in the green energy sector</w:t>
                        </w:r>
                      </w:p>
                      <w:p w14:paraId="6F87743B" w14:textId="2782AE15" w:rsidR="00B70C37" w:rsidRPr="000C4B51" w:rsidRDefault="00B70C37" w:rsidP="000C4B51">
                        <w:pPr>
                          <w:pStyle w:val="ListParagraph"/>
                          <w:numPr>
                            <w:ilvl w:val="0"/>
                            <w:numId w:val="22"/>
                          </w:numPr>
                          <w:spacing w:line="276" w:lineRule="auto"/>
                          <w:rPr>
                            <w:rFonts w:ascii="Times New Roman" w:hAnsi="Times New Roman" w:cs="Times New Roman"/>
                            <w:szCs w:val="20"/>
                          </w:rPr>
                        </w:pPr>
                        <w:r w:rsidRPr="00A460DE">
                          <w:rPr>
                            <w:rFonts w:ascii="Times New Roman" w:hAnsi="Times New Roman" w:cs="Times New Roman"/>
                            <w:szCs w:val="20"/>
                          </w:rPr>
                          <w:t>Lengthy</w:t>
                        </w:r>
                        <w:r>
                          <w:rPr>
                            <w:rFonts w:ascii="Times New Roman" w:hAnsi="Times New Roman" w:cs="Times New Roman"/>
                            <w:szCs w:val="20"/>
                          </w:rPr>
                          <w:t xml:space="preserve"> </w:t>
                        </w:r>
                        <w:r w:rsidRPr="00A460DE">
                          <w:rPr>
                            <w:rFonts w:ascii="Times New Roman" w:hAnsi="Times New Roman" w:cs="Times New Roman"/>
                            <w:szCs w:val="20"/>
                          </w:rPr>
                          <w:t>government regulation environment.</w:t>
                        </w:r>
                      </w:p>
                      <w:p w14:paraId="1F3B0ACD" w14:textId="77777777" w:rsidR="00B70C37" w:rsidRDefault="00B70C37" w:rsidP="00503BA3">
                        <w:pPr>
                          <w:spacing w:line="276" w:lineRule="auto"/>
                          <w:jc w:val="both"/>
                          <w:rPr>
                            <w:rFonts w:ascii="Times New Roman" w:hAnsi="Times New Roman" w:cs="Times New Roman"/>
                            <w:sz w:val="20"/>
                            <w:szCs w:val="20"/>
                          </w:rPr>
                        </w:pPr>
                      </w:p>
                      <w:p w14:paraId="371A2B65" w14:textId="77777777" w:rsidR="00B70C37" w:rsidRDefault="00B70C37" w:rsidP="00503BA3">
                        <w:pPr>
                          <w:spacing w:line="276" w:lineRule="auto"/>
                          <w:jc w:val="both"/>
                          <w:rPr>
                            <w:rFonts w:ascii="Times New Roman" w:hAnsi="Times New Roman" w:cs="Times New Roman"/>
                            <w:sz w:val="20"/>
                            <w:szCs w:val="20"/>
                          </w:rPr>
                        </w:pPr>
                      </w:p>
                      <w:p w14:paraId="01FFA221" w14:textId="77777777" w:rsidR="00B70C37" w:rsidRPr="00A460DE" w:rsidRDefault="00B70C37" w:rsidP="00503BA3">
                        <w:pPr>
                          <w:spacing w:line="276" w:lineRule="auto"/>
                          <w:jc w:val="both"/>
                          <w:rPr>
                            <w:rFonts w:ascii="Times New Roman" w:hAnsi="Times New Roman" w:cs="Times New Roman"/>
                            <w:sz w:val="20"/>
                            <w:szCs w:val="20"/>
                          </w:rPr>
                        </w:pPr>
                      </w:p>
                    </w:txbxContent>
                  </v:textbox>
                </v:roundrect>
                <v:roundrect id="Rounded Rectangle 19" o:spid="_x0000_s1028" style="position:absolute;left:38227;width:34283;height:444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" fillcolor="#fdeada" strokecolor="#f79646" strokeweight="4.5pt">
                  <v:shadow on="t" color="black" opacity="22937f" origin=",.5" offset="0,.63889mm"/>
                  <v:textbox>
                    <w:txbxContent>
                      <w:p w14:paraId="46FB76B3" w14:textId="77777777" w:rsidR="00B70C37" w:rsidRPr="00A460DE" w:rsidRDefault="00B70C37" w:rsidP="00503BA3">
                        <w:pPr>
                          <w:rPr>
                            <w:rFonts w:ascii="Times New Roman" w:hAnsi="Times New Roman" w:cs="Times New Roman"/>
                            <w:b/>
                            <w:bCs/>
                            <w:szCs w:val="24"/>
                          </w:rPr>
                        </w:pPr>
                        <w:r w:rsidRPr="00A460DE">
                          <w:rPr>
                            <w:rFonts w:ascii="Times New Roman" w:hAnsi="Times New Roman" w:cs="Times New Roman"/>
                            <w:b/>
                            <w:bCs/>
                            <w:szCs w:val="24"/>
                          </w:rPr>
                          <w:t xml:space="preserve">                      Policy Interviews </w:t>
                        </w:r>
                      </w:p>
                      <w:p w14:paraId="38057909"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The initial cost of installing green energy can be very expensive for many households.</w:t>
                        </w:r>
                      </w:p>
                      <w:p w14:paraId="45012E1A"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Many households lack the financing mechanisms to purchase green energy.</w:t>
                        </w:r>
                      </w:p>
                      <w:p w14:paraId="5952817F"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Many SIGs have no proper information/awareness on green energy.</w:t>
                        </w:r>
                      </w:p>
                      <w:p w14:paraId="4D3ECE1C"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Restrictive policy environment that curtails access and investments in green energy by households.</w:t>
                        </w:r>
                      </w:p>
                      <w:p w14:paraId="7D75F45D" w14:textId="77777777" w:rsidR="00B70C37" w:rsidRPr="00A460DE" w:rsidRDefault="00B70C37" w:rsidP="00503BA3">
                        <w:pPr>
                          <w:pStyle w:val="ListParagraph"/>
                          <w:numPr>
                            <w:ilvl w:val="0"/>
                            <w:numId w:val="23"/>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Negative cultural perceptions, like older generations being sceptical about green energy.   </w:t>
                        </w:r>
                      </w:p>
                      <w:p w14:paraId="312C9F14" w14:textId="77777777" w:rsidR="00B70C37" w:rsidRDefault="00B70C37" w:rsidP="00503BA3">
                        <w:pPr>
                          <w:spacing w:line="276" w:lineRule="auto"/>
                          <w:jc w:val="both"/>
                          <w:rPr>
                            <w:rFonts w:ascii="Times New Roman" w:hAnsi="Times New Roman" w:cs="Times New Roman"/>
                            <w:sz w:val="20"/>
                            <w:szCs w:val="24"/>
                          </w:rPr>
                        </w:pPr>
                      </w:p>
                      <w:p w14:paraId="17DF8F85" w14:textId="77777777" w:rsidR="00B70C37" w:rsidRDefault="00B70C37" w:rsidP="00503BA3">
                        <w:pPr>
                          <w:spacing w:line="276" w:lineRule="auto"/>
                          <w:jc w:val="both"/>
                          <w:rPr>
                            <w:rFonts w:ascii="Times New Roman" w:hAnsi="Times New Roman" w:cs="Times New Roman"/>
                            <w:sz w:val="20"/>
                            <w:szCs w:val="24"/>
                          </w:rPr>
                        </w:pPr>
                      </w:p>
                      <w:p w14:paraId="76919F34" w14:textId="77777777" w:rsidR="00B70C37" w:rsidRPr="00A460DE" w:rsidRDefault="00B70C37" w:rsidP="00503BA3">
                        <w:pPr>
                          <w:spacing w:line="276" w:lineRule="auto"/>
                          <w:jc w:val="both"/>
                          <w:rPr>
                            <w:rFonts w:ascii="Times New Roman" w:hAnsi="Times New Roman" w:cs="Times New Roman"/>
                            <w:sz w:val="20"/>
                            <w:szCs w:val="24"/>
                          </w:rPr>
                        </w:pPr>
                      </w:p>
                      <w:p w14:paraId="43ACBE23" w14:textId="77777777" w:rsidR="00B70C37" w:rsidRPr="00A460DE" w:rsidRDefault="00B70C37" w:rsidP="00503BA3">
                        <w:pPr>
                          <w:jc w:val="both"/>
                          <w:rPr>
                            <w:rFonts w:ascii="Times New Roman" w:hAnsi="Times New Roman" w:cs="Times New Roman"/>
                            <w:szCs w:val="24"/>
                          </w:rPr>
                        </w:pPr>
                      </w:p>
                    </w:txbxContent>
                  </v:textbox>
                </v:roundrect>
                <w10:wrap anchorx="margin"/>
              </v:group>
            </w:pict>
          </mc:Fallback>
        </mc:AlternateContent>
      </w:r>
    </w:p>
    <w:p w14:paraId="08C234BC" w14:textId="2A5E6D50" w:rsidR="00D97E99" w:rsidRPr="00525520" w:rsidRDefault="00D97E99" w:rsidP="00525520">
      <w:pPr>
        <w:spacing w:line="240" w:lineRule="auto"/>
        <w:rPr>
          <w:rFonts w:eastAsia="Georgia" w:cs="Georgia"/>
          <w:szCs w:val="24"/>
        </w:rPr>
      </w:pPr>
    </w:p>
    <w:p w14:paraId="1D6DBDB5" w14:textId="77777777" w:rsidR="00D97E99" w:rsidRPr="00525520" w:rsidRDefault="00D97E99" w:rsidP="00525520">
      <w:pPr>
        <w:spacing w:line="240" w:lineRule="auto"/>
        <w:rPr>
          <w:rFonts w:eastAsia="Georgia" w:cs="Georgia"/>
          <w:szCs w:val="24"/>
        </w:rPr>
      </w:pPr>
    </w:p>
    <w:p w14:paraId="16137F14" w14:textId="77777777" w:rsidR="00D97E99" w:rsidRPr="00525520" w:rsidRDefault="00D97E99" w:rsidP="00525520">
      <w:pPr>
        <w:spacing w:line="240" w:lineRule="auto"/>
        <w:rPr>
          <w:rFonts w:eastAsia="Georgia" w:cs="Georgia"/>
          <w:szCs w:val="24"/>
        </w:rPr>
      </w:pPr>
    </w:p>
    <w:p w14:paraId="04FEF032" w14:textId="77777777" w:rsidR="00D97E99" w:rsidRPr="00525520" w:rsidRDefault="00D97E99" w:rsidP="00525520">
      <w:pPr>
        <w:spacing w:line="240" w:lineRule="auto"/>
        <w:rPr>
          <w:rFonts w:eastAsia="Georgia" w:cs="Georgia"/>
          <w:szCs w:val="24"/>
        </w:rPr>
      </w:pPr>
    </w:p>
    <w:p w14:paraId="43515E0B" w14:textId="77777777" w:rsidR="00D97E99" w:rsidRPr="00525520" w:rsidRDefault="00D97E99" w:rsidP="00525520">
      <w:pPr>
        <w:spacing w:line="240" w:lineRule="auto"/>
        <w:rPr>
          <w:rFonts w:eastAsia="Georgia" w:cs="Georgia"/>
          <w:szCs w:val="24"/>
        </w:rPr>
      </w:pPr>
    </w:p>
    <w:p w14:paraId="2391A876" w14:textId="77777777" w:rsidR="00D97E99" w:rsidRPr="00525520" w:rsidRDefault="00D97E99" w:rsidP="00525520">
      <w:pPr>
        <w:spacing w:line="240" w:lineRule="auto"/>
        <w:rPr>
          <w:rFonts w:eastAsia="Georgia" w:cs="Georgia"/>
          <w:szCs w:val="24"/>
        </w:rPr>
      </w:pPr>
    </w:p>
    <w:p w14:paraId="25F86FE4" w14:textId="77777777" w:rsidR="00D97E99" w:rsidRPr="00525520" w:rsidRDefault="00D97E99" w:rsidP="00525520">
      <w:pPr>
        <w:spacing w:line="240" w:lineRule="auto"/>
        <w:rPr>
          <w:rFonts w:eastAsia="Georgia" w:cs="Georgia"/>
          <w:szCs w:val="24"/>
        </w:rPr>
      </w:pPr>
    </w:p>
    <w:p w14:paraId="46E93A12" w14:textId="77777777" w:rsidR="00D97E99" w:rsidRPr="00525520" w:rsidRDefault="00D97E99" w:rsidP="00525520">
      <w:pPr>
        <w:spacing w:line="240" w:lineRule="auto"/>
        <w:rPr>
          <w:rFonts w:eastAsia="Georgia" w:cs="Georgia"/>
          <w:szCs w:val="24"/>
        </w:rPr>
      </w:pPr>
    </w:p>
    <w:p w14:paraId="7C659FE0" w14:textId="77777777" w:rsidR="00D97E99" w:rsidRPr="00525520" w:rsidRDefault="00D97E99" w:rsidP="00525520">
      <w:pPr>
        <w:spacing w:line="240" w:lineRule="auto"/>
        <w:rPr>
          <w:rFonts w:eastAsia="Georgia" w:cs="Georgia"/>
          <w:szCs w:val="24"/>
        </w:rPr>
      </w:pPr>
    </w:p>
    <w:p w14:paraId="61B33E52" w14:textId="77777777" w:rsidR="00D97E99" w:rsidRPr="00525520" w:rsidRDefault="00D97E99" w:rsidP="00525520">
      <w:pPr>
        <w:spacing w:line="240" w:lineRule="auto"/>
        <w:rPr>
          <w:rFonts w:eastAsia="Georgia" w:cs="Georgia"/>
          <w:szCs w:val="24"/>
        </w:rPr>
      </w:pPr>
      <w:r w:rsidRPr="00525520">
        <w:rPr>
          <w:rFonts w:eastAsia="Georgia" w:cs="Georgia"/>
          <w:szCs w:val="24"/>
        </w:rPr>
        <w:t xml:space="preserve"> </w:t>
      </w:r>
    </w:p>
    <w:p w14:paraId="346ACA00" w14:textId="049BF6E4" w:rsidR="00D97E99" w:rsidRPr="00525520" w:rsidRDefault="00D97E99" w:rsidP="00525520">
      <w:pPr>
        <w:pStyle w:val="Heading2"/>
        <w:spacing w:line="240" w:lineRule="auto"/>
        <w:jc w:val="both"/>
      </w:pPr>
      <w:r w:rsidRPr="00525520">
        <w:t xml:space="preserve"> </w:t>
      </w:r>
    </w:p>
    <w:p w14:paraId="25D4F5AF" w14:textId="77777777" w:rsidR="00503BA3" w:rsidRDefault="00503BA3">
      <w:pPr>
        <w:rPr>
          <w:b/>
          <w:bCs/>
        </w:rPr>
      </w:pPr>
    </w:p>
    <w:p w14:paraId="7892CD97" w14:textId="77777777" w:rsidR="00503BA3" w:rsidRDefault="00503BA3">
      <w:pPr>
        <w:rPr>
          <w:b/>
          <w:bCs/>
        </w:rPr>
      </w:pPr>
    </w:p>
    <w:p w14:paraId="3CCDEDE0" w14:textId="77777777" w:rsidR="00503BA3" w:rsidRDefault="00503BA3">
      <w:pPr>
        <w:rPr>
          <w:b/>
          <w:bCs/>
        </w:rPr>
      </w:pPr>
    </w:p>
    <w:p w14:paraId="754B7CDE" w14:textId="77777777" w:rsidR="00503BA3" w:rsidRDefault="00503BA3">
      <w:pPr>
        <w:rPr>
          <w:b/>
          <w:bCs/>
        </w:rPr>
      </w:pPr>
    </w:p>
    <w:p w14:paraId="26A2B06D" w14:textId="77777777" w:rsidR="00857154" w:rsidRDefault="00857154" w:rsidP="00462C32"/>
    <w:p w14:paraId="094A154A" w14:textId="77777777" w:rsidR="00857154" w:rsidRDefault="00857154" w:rsidP="00462C32"/>
    <w:p w14:paraId="060E9FF2" w14:textId="77777777" w:rsidR="00857154" w:rsidRDefault="00857154" w:rsidP="00462C32"/>
    <w:p w14:paraId="6E6A8020" w14:textId="77777777" w:rsidR="00857154" w:rsidRDefault="00857154" w:rsidP="00462C32"/>
    <w:p w14:paraId="4F234DCB" w14:textId="7A1ABA50" w:rsidR="00503BA3" w:rsidRPr="00525520" w:rsidRDefault="00503BA3" w:rsidP="00462C32">
      <w:pPr>
        <w:rPr>
          <w:b/>
        </w:rPr>
      </w:pPr>
      <w:r w:rsidRPr="00525520">
        <w:t>To surmount these challenges/barriers and widen access to use of green energy by SIGS, case studies and policy interviews recommended the following:</w:t>
      </w:r>
    </w:p>
    <w:p w14:paraId="50F61EA3" w14:textId="3D354CE7" w:rsidR="00503BA3" w:rsidRDefault="00503BA3" w:rsidP="00462C32">
      <w:pPr>
        <w:rPr>
          <w:rFonts w:ascii="Times New Roman" w:eastAsia="Georgia" w:hAnsi="Times New Roman" w:cs="Times New Roman"/>
          <w:b/>
          <w:szCs w:val="24"/>
        </w:rPr>
      </w:pPr>
    </w:p>
    <w:p w14:paraId="32A52A0E" w14:textId="77777777" w:rsidR="00634632" w:rsidRDefault="00634632">
      <w:pPr>
        <w:rPr>
          <w:rFonts w:ascii="Times New Roman" w:eastAsia="Georgia" w:hAnsi="Times New Roman" w:cs="Times New Roman"/>
          <w:b/>
          <w:bCs/>
          <w:szCs w:val="24"/>
        </w:rPr>
      </w:pPr>
      <w:r>
        <w:rPr>
          <w:rFonts w:ascii="Times New Roman" w:eastAsia="Georgia" w:hAnsi="Times New Roman" w:cs="Times New Roman"/>
          <w:b/>
          <w:bCs/>
          <w:szCs w:val="24"/>
        </w:rPr>
        <w:br w:type="page"/>
      </w:r>
    </w:p>
    <w:p w14:paraId="601EDF09" w14:textId="4F4F5CBA" w:rsidR="00500B1F" w:rsidRDefault="00500B1F" w:rsidP="00500B1F">
      <w:pPr>
        <w:spacing w:line="360" w:lineRule="auto"/>
        <w:rPr>
          <w:rFonts w:ascii="Times New Roman" w:eastAsia="Georgia" w:hAnsi="Times New Roman" w:cs="Times New Roman"/>
          <w:b/>
          <w:bCs/>
          <w:szCs w:val="24"/>
        </w:rPr>
      </w:pPr>
      <w:r w:rsidRPr="001D5EED">
        <w:rPr>
          <w:rFonts w:ascii="Times New Roman" w:eastAsia="Georgia" w:hAnsi="Times New Roman" w:cs="Times New Roman"/>
          <w:b/>
          <w:bCs/>
          <w:szCs w:val="24"/>
        </w:rPr>
        <w:lastRenderedPageBreak/>
        <w:t xml:space="preserve">Text Box </w:t>
      </w:r>
      <w:r>
        <w:rPr>
          <w:rFonts w:ascii="Times New Roman" w:eastAsia="Georgia" w:hAnsi="Times New Roman" w:cs="Times New Roman"/>
          <w:b/>
          <w:bCs/>
          <w:szCs w:val="24"/>
        </w:rPr>
        <w:t>2</w:t>
      </w:r>
      <w:r w:rsidRPr="001D5EED">
        <w:rPr>
          <w:rFonts w:ascii="Times New Roman" w:eastAsia="Georgia" w:hAnsi="Times New Roman" w:cs="Times New Roman"/>
          <w:b/>
          <w:bCs/>
          <w:szCs w:val="24"/>
        </w:rPr>
        <w:t xml:space="preserve">: </w:t>
      </w:r>
      <w:r>
        <w:rPr>
          <w:rFonts w:ascii="Times New Roman" w:eastAsia="Georgia" w:hAnsi="Times New Roman" w:cs="Times New Roman"/>
          <w:b/>
          <w:bCs/>
          <w:szCs w:val="24"/>
        </w:rPr>
        <w:t xml:space="preserve">Recommendations to overcome </w:t>
      </w:r>
      <w:r w:rsidRPr="001D5EED">
        <w:rPr>
          <w:rFonts w:ascii="Times New Roman" w:eastAsia="Georgia" w:hAnsi="Times New Roman" w:cs="Times New Roman"/>
          <w:b/>
          <w:bCs/>
          <w:szCs w:val="24"/>
        </w:rPr>
        <w:t>Barriers</w:t>
      </w:r>
      <w:r>
        <w:rPr>
          <w:rFonts w:ascii="Times New Roman" w:eastAsia="Georgia" w:hAnsi="Times New Roman" w:cs="Times New Roman"/>
          <w:b/>
          <w:bCs/>
          <w:szCs w:val="24"/>
        </w:rPr>
        <w:t xml:space="preserve"> (challenges)</w:t>
      </w:r>
      <w:r w:rsidRPr="001D5EED">
        <w:rPr>
          <w:rFonts w:ascii="Times New Roman" w:eastAsia="Georgia" w:hAnsi="Times New Roman" w:cs="Times New Roman"/>
          <w:b/>
          <w:bCs/>
          <w:szCs w:val="24"/>
        </w:rPr>
        <w:t xml:space="preserve"> hampering the usage of Green Energy</w:t>
      </w:r>
    </w:p>
    <w:p w14:paraId="14626E2F" w14:textId="3E229204" w:rsidR="00503BA3" w:rsidRDefault="00503BA3" w:rsidP="00500B1F">
      <w:pPr>
        <w:spacing w:line="360" w:lineRule="auto"/>
        <w:rPr>
          <w:rFonts w:ascii="Times New Roman" w:eastAsia="Georgia" w:hAnsi="Times New Roman" w:cs="Times New Roman"/>
          <w:b/>
          <w:bCs/>
          <w:szCs w:val="24"/>
        </w:rPr>
      </w:pPr>
      <w:r>
        <w:rPr>
          <w:noProof/>
          <w:lang w:val="en-US"/>
        </w:rPr>
        <mc:AlternateContent>
          <mc:Choice Requires="wpg">
            <w:drawing>
              <wp:anchor distT="0" distB="0" distL="114300" distR="114300" simplePos="0" relativeHeight="251660295" behindDoc="0" locked="0" layoutInCell="1" allowOverlap="1" wp14:anchorId="7D179F20" wp14:editId="4F487B1E">
                <wp:simplePos x="0" y="0"/>
                <wp:positionH relativeFrom="margin">
                  <wp:align>center</wp:align>
                </wp:positionH>
                <wp:positionV relativeFrom="paragraph">
                  <wp:posOffset>81280</wp:posOffset>
                </wp:positionV>
                <wp:extent cx="6690360" cy="3974465"/>
                <wp:effectExtent l="95250" t="76200" r="91440" b="121285"/>
                <wp:wrapNone/>
                <wp:docPr id="1003217281" name="Group 9"/>
                <wp:cNvGraphicFramePr/>
                <a:graphic xmlns:a="http://schemas.openxmlformats.org/drawingml/2006/main">
                  <a:graphicData uri="http://schemas.microsoft.com/office/word/2010/wordprocessingGroup">
                    <wpg:wgp>
                      <wpg:cNvGrpSpPr/>
                      <wpg:grpSpPr>
                        <a:xfrm>
                          <a:off x="0" y="0"/>
                          <a:ext cx="6690360" cy="3974465"/>
                          <a:chOff x="0" y="0"/>
                          <a:chExt cx="7446010" cy="4247515"/>
                        </a:xfrm>
                      </wpg:grpSpPr>
                      <wps:wsp>
                        <wps:cNvPr id="1483502718" name="Rounded Rectangle 15"/>
                        <wps:cNvSpPr/>
                        <wps:spPr>
                          <a:xfrm>
                            <a:off x="0" y="0"/>
                            <a:ext cx="4050665" cy="4247515"/>
                          </a:xfrm>
                          <a:prstGeom prst="roundRect">
                            <a:avLst/>
                          </a:prstGeom>
                          <a:solidFill>
                            <a:srgbClr val="C0504D">
                              <a:lumMod val="60000"/>
                              <a:lumOff val="40000"/>
                            </a:srgbClr>
                          </a:solidFill>
                          <a:ln w="76200"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5D3EE83F" w14:textId="77777777" w:rsidR="00B70C37" w:rsidRPr="00A460DE" w:rsidRDefault="00B70C37" w:rsidP="00503BA3">
                              <w:pPr>
                                <w:pStyle w:val="ListParagraph"/>
                                <w:spacing w:line="276" w:lineRule="auto"/>
                                <w:ind w:left="1080" w:firstLine="360"/>
                                <w:jc w:val="both"/>
                                <w:rPr>
                                  <w:rFonts w:ascii="Times New Roman" w:hAnsi="Times New Roman" w:cs="Times New Roman"/>
                                  <w:b/>
                                  <w:bCs/>
                                  <w:szCs w:val="24"/>
                                  <w:u w:val="single"/>
                                </w:rPr>
                              </w:pPr>
                              <w:r w:rsidRPr="00A460DE">
                                <w:rPr>
                                  <w:rFonts w:ascii="Times New Roman" w:hAnsi="Times New Roman" w:cs="Times New Roman"/>
                                  <w:b/>
                                  <w:bCs/>
                                  <w:szCs w:val="24"/>
                                  <w:u w:val="single"/>
                                </w:rPr>
                                <w:t>Case Studies</w:t>
                              </w:r>
                            </w:p>
                            <w:p w14:paraId="51609F8A"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Government to subsidize poor households to acquire green energy equipment.</w:t>
                              </w:r>
                            </w:p>
                            <w:p w14:paraId="02D54522"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Review of government policy environment and removal of red tapes hampering investments in green energy by households.</w:t>
                              </w:r>
                            </w:p>
                            <w:p w14:paraId="4AC9CE37"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Active private sector participation to ensure affordable solar panels and other green energy kits. </w:t>
                              </w:r>
                            </w:p>
                            <w:p w14:paraId="3AF8FBE9"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Deliberate government action to promote uptake of green energy by households like reduced taxation, provision of technical expertise during installations and access to affordable credit to guarantee investment in green energy. </w:t>
                              </w:r>
                            </w:p>
                            <w:p w14:paraId="7CE4E1A6"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Awareness campaigns by government and the private sector to enable households have the right information on green energy. </w:t>
                              </w:r>
                            </w:p>
                            <w:p w14:paraId="73B18C7F" w14:textId="77777777" w:rsidR="00B70C37"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Training and capacity building on green energy.</w:t>
                              </w:r>
                            </w:p>
                            <w:p w14:paraId="7D67D341" w14:textId="77777777" w:rsidR="00B70C37" w:rsidRDefault="00B70C37" w:rsidP="00503BA3">
                              <w:pPr>
                                <w:spacing w:line="276" w:lineRule="auto"/>
                                <w:jc w:val="both"/>
                                <w:rPr>
                                  <w:rFonts w:ascii="Times New Roman" w:hAnsi="Times New Roman" w:cs="Times New Roman"/>
                                  <w:szCs w:val="24"/>
                                </w:rPr>
                              </w:pPr>
                            </w:p>
                            <w:p w14:paraId="13204CD7" w14:textId="77777777" w:rsidR="00B70C37" w:rsidRDefault="00B70C37" w:rsidP="00503BA3">
                              <w:pPr>
                                <w:spacing w:line="276" w:lineRule="auto"/>
                                <w:jc w:val="both"/>
                                <w:rPr>
                                  <w:rFonts w:ascii="Times New Roman" w:hAnsi="Times New Roman" w:cs="Times New Roman"/>
                                  <w:szCs w:val="24"/>
                                </w:rPr>
                              </w:pPr>
                            </w:p>
                            <w:p w14:paraId="5930A10E" w14:textId="77777777" w:rsidR="00B70C37" w:rsidRPr="00A460DE" w:rsidRDefault="00B70C37" w:rsidP="00503BA3">
                              <w:pPr>
                                <w:spacing w:line="276" w:lineRule="auto"/>
                                <w:jc w:val="both"/>
                                <w:rPr>
                                  <w:rFonts w:ascii="Times New Roman" w:hAnsi="Times New Roman" w:cs="Times New Roman"/>
                                  <w:szCs w:val="24"/>
                                </w:rPr>
                              </w:pPr>
                            </w:p>
                            <w:p w14:paraId="399F84D5" w14:textId="77777777" w:rsidR="00B70C37" w:rsidRPr="00A460DE" w:rsidRDefault="00B70C37" w:rsidP="00503BA3">
                              <w:pPr>
                                <w:jc w:val="center"/>
                                <w:rPr>
                                  <w:rFonts w:ascii="Times New Roman" w:hAnsi="Times New Roman" w:cs="Times New Roman"/>
                                  <w:szCs w:val="24"/>
                                </w:rPr>
                              </w:pPr>
                            </w:p>
                            <w:p w14:paraId="37B7A4B0" w14:textId="77777777" w:rsidR="00B70C37" w:rsidRDefault="00B70C37" w:rsidP="00503BA3">
                              <w:pPr>
                                <w:jc w:val="center"/>
                                <w:rPr>
                                  <w:rFonts w:ascii="Times New Roman" w:hAnsi="Times New Roman" w:cs="Times New Roman"/>
                                  <w:b/>
                                  <w:bCs/>
                                  <w:sz w:val="32"/>
                                  <w:szCs w:val="32"/>
                                  <w:u w:val="single"/>
                                </w:rPr>
                              </w:pPr>
                            </w:p>
                            <w:p w14:paraId="1B35CE74" w14:textId="77777777" w:rsidR="00B70C37" w:rsidRDefault="00B70C37" w:rsidP="00503BA3">
                              <w:pPr>
                                <w:spacing w:line="276" w:lineRule="auto"/>
                                <w:jc w:val="both"/>
                                <w:rPr>
                                  <w:rFonts w:ascii="Times New Roman" w:hAnsi="Times New Roman" w:cs="Times New Roman"/>
                                  <w:szCs w:val="24"/>
                                </w:rPr>
                              </w:pPr>
                            </w:p>
                            <w:p w14:paraId="7A3DFBCC" w14:textId="77777777" w:rsidR="00B70C37" w:rsidRDefault="00B70C37" w:rsidP="00503BA3">
                              <w:pPr>
                                <w:spacing w:line="276" w:lineRule="auto"/>
                                <w:jc w:val="both"/>
                                <w:rPr>
                                  <w:rFonts w:ascii="Times New Roman" w:hAnsi="Times New Roman" w:cs="Times New Roman"/>
                                  <w:szCs w:val="24"/>
                                </w:rPr>
                              </w:pPr>
                            </w:p>
                            <w:p w14:paraId="36F1C223" w14:textId="77777777" w:rsidR="00B70C37" w:rsidRPr="00A460DE" w:rsidRDefault="00B70C37" w:rsidP="00503BA3">
                              <w:pPr>
                                <w:spacing w:line="276" w:lineRule="auto"/>
                                <w:jc w:val="both"/>
                                <w:rPr>
                                  <w:rFonts w:ascii="Times New Roman" w:hAnsi="Times New Roman" w:cs="Times New Roman"/>
                                  <w:szCs w:val="24"/>
                                </w:rPr>
                              </w:pPr>
                            </w:p>
                            <w:p w14:paraId="73B18A75" w14:textId="77777777" w:rsidR="00B70C37" w:rsidRPr="00A460DE" w:rsidRDefault="00B70C37" w:rsidP="00503BA3">
                              <w:pPr>
                                <w:spacing w:line="276" w:lineRule="auto"/>
                                <w:jc w:val="both"/>
                                <w:rPr>
                                  <w:rFonts w:ascii="Times New Roman" w:hAnsi="Times New Roman" w:cs="Times New Roman"/>
                                  <w:szCs w:val="24"/>
                                </w:rPr>
                              </w:pPr>
                            </w:p>
                            <w:p w14:paraId="7D19B139" w14:textId="77777777" w:rsidR="00B70C37" w:rsidRPr="00A460DE" w:rsidRDefault="00B70C37" w:rsidP="00503BA3">
                              <w:pPr>
                                <w:pStyle w:val="ListParagraph"/>
                                <w:numPr>
                                  <w:ilvl w:val="0"/>
                                  <w:numId w:val="22"/>
                                </w:numPr>
                                <w:spacing w:line="360" w:lineRule="auto"/>
                                <w:jc w:val="both"/>
                                <w:rPr>
                                  <w:rFonts w:ascii="Times New Roman" w:hAnsi="Times New Roman" w:cs="Times New Roman"/>
                                  <w:szCs w:val="24"/>
                                </w:rPr>
                              </w:pPr>
                              <w:r w:rsidRPr="00A460DE">
                                <w:rPr>
                                  <w:rFonts w:ascii="Times New Roman" w:hAnsi="Times New Roman" w:cs="Times New Roman"/>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953808" name="Rounded Rectangle 19"/>
                        <wps:cNvSpPr/>
                        <wps:spPr>
                          <a:xfrm>
                            <a:off x="4254500" y="63500"/>
                            <a:ext cx="3191510" cy="4120515"/>
                          </a:xfrm>
                          <a:prstGeom prst="roundRect">
                            <a:avLst>
                              <a:gd name="adj" fmla="val 13982"/>
                            </a:avLst>
                          </a:prstGeom>
                          <a:solidFill>
                            <a:srgbClr val="4BACC6">
                              <a:lumMod val="60000"/>
                              <a:lumOff val="40000"/>
                            </a:srgbClr>
                          </a:solidFill>
                          <a:ln w="57150" cap="flat" cmpd="sng" algn="ctr">
                            <a:solidFill>
                              <a:srgbClr val="F79646"/>
                            </a:solidFill>
                            <a:prstDash val="solid"/>
                          </a:ln>
                          <a:effectLst>
                            <a:outerShdw blurRad="40000" dist="23000" dir="5400000" rotWithShape="0">
                              <a:srgbClr val="000000">
                                <a:alpha val="35000"/>
                              </a:srgbClr>
                            </a:outerShdw>
                          </a:effectLst>
                        </wps:spPr>
                        <wps:txbx>
                          <w:txbxContent>
                            <w:p w14:paraId="5DB0C853" w14:textId="77777777" w:rsidR="00B70C37" w:rsidRPr="00A460DE" w:rsidRDefault="00B70C37" w:rsidP="00503BA3">
                              <w:pPr>
                                <w:spacing w:line="276" w:lineRule="auto"/>
                                <w:jc w:val="center"/>
                                <w:rPr>
                                  <w:rFonts w:ascii="Times New Roman" w:hAnsi="Times New Roman" w:cs="Times New Roman"/>
                                  <w:b/>
                                  <w:bCs/>
                                  <w:szCs w:val="24"/>
                                  <w:u w:val="single"/>
                                </w:rPr>
                              </w:pPr>
                              <w:r w:rsidRPr="00A460DE">
                                <w:rPr>
                                  <w:rFonts w:ascii="Times New Roman" w:hAnsi="Times New Roman" w:cs="Times New Roman"/>
                                  <w:b/>
                                  <w:bCs/>
                                  <w:szCs w:val="24"/>
                                  <w:u w:val="single"/>
                                </w:rPr>
                                <w:t xml:space="preserve">Policy Interviews </w:t>
                              </w:r>
                            </w:p>
                            <w:p w14:paraId="6201F24A"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Support to women in accessing credit to improve investment in green energy.</w:t>
                              </w:r>
                            </w:p>
                            <w:p w14:paraId="7FB8EE6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Government needs to subsidize green energy to enable wider access by SIGS.</w:t>
                              </w:r>
                            </w:p>
                            <w:p w14:paraId="749FBAD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Government to reduce taxes on green energy so that as many households can afford.</w:t>
                              </w:r>
                            </w:p>
                            <w:p w14:paraId="2ED0A673"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There is need to involve SIGs in policy making when it comes to green energy.</w:t>
                              </w:r>
                            </w:p>
                            <w:p w14:paraId="158E4E7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Need to strengthen and enhance partnerships with organizations in the green energy space especially at the county level.</w:t>
                              </w:r>
                            </w:p>
                            <w:p w14:paraId="0F65DA8B"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Promote local innovations for green energy.</w:t>
                              </w:r>
                            </w:p>
                            <w:p w14:paraId="517DC4C3"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 xml:space="preserve">Consider PWDs in customizing utilities to bridge their green energy needs.   </w:t>
                              </w:r>
                            </w:p>
                            <w:p w14:paraId="60F24481"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 xml:space="preserve">Offer technical knowledge to SIGs on how to effectively install and use green energy. </w:t>
                              </w:r>
                            </w:p>
                            <w:p w14:paraId="493AF6A2" w14:textId="77777777" w:rsidR="00B70C37" w:rsidRPr="00A460DE" w:rsidRDefault="00B70C37" w:rsidP="00503BA3">
                              <w:pPr>
                                <w:jc w:val="both"/>
                                <w:rPr>
                                  <w:rFonts w:ascii="Times New Roman" w:hAnsi="Times New Roman" w:cs="Times New Roman"/>
                                  <w:szCs w:val="24"/>
                                </w:rPr>
                              </w:pPr>
                            </w:p>
                            <w:p w14:paraId="761482A9" w14:textId="77777777" w:rsidR="00B70C37" w:rsidRPr="00A460DE" w:rsidRDefault="00B70C37" w:rsidP="00503BA3">
                              <w:pPr>
                                <w:jc w:val="both"/>
                                <w:rPr>
                                  <w:rFonts w:ascii="Times New Roman"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D179F20" id="Group 9" o:spid="_x0000_s1029" style="position:absolute;margin-left:0;margin-top:6.4pt;width:526.8pt;height:312.95pt;z-index:251660295;mso-position-horizontal:center;mso-position-horizontal-relative:margin;mso-width-relative:margin;mso-height-relative:margin" coordsize="74460,4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">
                <v:roundrect id="Rounded Rectangle 15" o:spid="_x0000_s1030" style="position:absolute;width:40506;height:424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" fillcolor="#d99694" strokecolor="#98b954" strokeweight="6pt">
                  <v:shadow on="t" color="black" opacity="24903f" origin=",.5" offset="0,.55556mm"/>
                  <v:textbox>
                    <w:txbxContent>
                      <w:p w14:paraId="5D3EE83F" w14:textId="77777777" w:rsidR="00B70C37" w:rsidRPr="00A460DE" w:rsidRDefault="00B70C37" w:rsidP="00503BA3">
                        <w:pPr>
                          <w:pStyle w:val="ListParagraph"/>
                          <w:spacing w:line="276" w:lineRule="auto"/>
                          <w:ind w:left="1080" w:firstLine="360"/>
                          <w:jc w:val="both"/>
                          <w:rPr>
                            <w:rFonts w:ascii="Times New Roman" w:hAnsi="Times New Roman" w:cs="Times New Roman"/>
                            <w:b/>
                            <w:bCs/>
                            <w:szCs w:val="24"/>
                            <w:u w:val="single"/>
                          </w:rPr>
                        </w:pPr>
                        <w:r w:rsidRPr="00A460DE">
                          <w:rPr>
                            <w:rFonts w:ascii="Times New Roman" w:hAnsi="Times New Roman" w:cs="Times New Roman"/>
                            <w:b/>
                            <w:bCs/>
                            <w:szCs w:val="24"/>
                            <w:u w:val="single"/>
                          </w:rPr>
                          <w:t>Case Studies</w:t>
                        </w:r>
                      </w:p>
                      <w:p w14:paraId="51609F8A"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Government to subsidize poor households to acquire green energy equipment.</w:t>
                        </w:r>
                      </w:p>
                      <w:p w14:paraId="02D54522"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Review of government policy environment and removal of red tapes hampering investments in green energy by households.</w:t>
                        </w:r>
                      </w:p>
                      <w:p w14:paraId="4AC9CE37"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Active private sector participation to ensure affordable solar panels and other green energy kits. </w:t>
                        </w:r>
                      </w:p>
                      <w:p w14:paraId="3AF8FBE9"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Deliberate government action to promote uptake of green energy by households like reduced taxation, provision of technical expertise during installations and access to affordable credit to guarantee investment in green energy. </w:t>
                        </w:r>
                      </w:p>
                      <w:p w14:paraId="7CE4E1A6" w14:textId="77777777" w:rsidR="00B70C37" w:rsidRPr="00A460DE"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 xml:space="preserve">Awareness campaigns by government and the private sector to enable households have the right information on green energy. </w:t>
                        </w:r>
                      </w:p>
                      <w:p w14:paraId="73B18C7F" w14:textId="77777777" w:rsidR="00B70C37" w:rsidRDefault="00B70C37" w:rsidP="00503BA3">
                        <w:pPr>
                          <w:pStyle w:val="ListParagraph"/>
                          <w:numPr>
                            <w:ilvl w:val="0"/>
                            <w:numId w:val="26"/>
                          </w:numPr>
                          <w:spacing w:line="276" w:lineRule="auto"/>
                          <w:jc w:val="both"/>
                          <w:rPr>
                            <w:rFonts w:ascii="Times New Roman" w:hAnsi="Times New Roman" w:cs="Times New Roman"/>
                            <w:szCs w:val="24"/>
                          </w:rPr>
                        </w:pPr>
                        <w:r w:rsidRPr="00A460DE">
                          <w:rPr>
                            <w:rFonts w:ascii="Times New Roman" w:hAnsi="Times New Roman" w:cs="Times New Roman"/>
                            <w:szCs w:val="24"/>
                          </w:rPr>
                          <w:t>Training and capacity building on green energy.</w:t>
                        </w:r>
                      </w:p>
                      <w:p w14:paraId="7D67D341" w14:textId="77777777" w:rsidR="00B70C37" w:rsidRDefault="00B70C37" w:rsidP="00503BA3">
                        <w:pPr>
                          <w:spacing w:line="276" w:lineRule="auto"/>
                          <w:jc w:val="both"/>
                          <w:rPr>
                            <w:rFonts w:ascii="Times New Roman" w:hAnsi="Times New Roman" w:cs="Times New Roman"/>
                            <w:szCs w:val="24"/>
                          </w:rPr>
                        </w:pPr>
                      </w:p>
                      <w:p w14:paraId="13204CD7" w14:textId="77777777" w:rsidR="00B70C37" w:rsidRDefault="00B70C37" w:rsidP="00503BA3">
                        <w:pPr>
                          <w:spacing w:line="276" w:lineRule="auto"/>
                          <w:jc w:val="both"/>
                          <w:rPr>
                            <w:rFonts w:ascii="Times New Roman" w:hAnsi="Times New Roman" w:cs="Times New Roman"/>
                            <w:szCs w:val="24"/>
                          </w:rPr>
                        </w:pPr>
                      </w:p>
                      <w:p w14:paraId="5930A10E" w14:textId="77777777" w:rsidR="00B70C37" w:rsidRPr="00A460DE" w:rsidRDefault="00B70C37" w:rsidP="00503BA3">
                        <w:pPr>
                          <w:spacing w:line="276" w:lineRule="auto"/>
                          <w:jc w:val="both"/>
                          <w:rPr>
                            <w:rFonts w:ascii="Times New Roman" w:hAnsi="Times New Roman" w:cs="Times New Roman"/>
                            <w:szCs w:val="24"/>
                          </w:rPr>
                        </w:pPr>
                      </w:p>
                      <w:p w14:paraId="399F84D5" w14:textId="77777777" w:rsidR="00B70C37" w:rsidRPr="00A460DE" w:rsidRDefault="00B70C37" w:rsidP="00503BA3">
                        <w:pPr>
                          <w:jc w:val="center"/>
                          <w:rPr>
                            <w:rFonts w:ascii="Times New Roman" w:hAnsi="Times New Roman" w:cs="Times New Roman"/>
                            <w:szCs w:val="24"/>
                          </w:rPr>
                        </w:pPr>
                      </w:p>
                      <w:p w14:paraId="37B7A4B0" w14:textId="77777777" w:rsidR="00B70C37" w:rsidRDefault="00B70C37" w:rsidP="00503BA3">
                        <w:pPr>
                          <w:jc w:val="center"/>
                          <w:rPr>
                            <w:rFonts w:ascii="Times New Roman" w:hAnsi="Times New Roman" w:cs="Times New Roman"/>
                            <w:b/>
                            <w:bCs/>
                            <w:sz w:val="32"/>
                            <w:szCs w:val="32"/>
                            <w:u w:val="single"/>
                          </w:rPr>
                        </w:pPr>
                      </w:p>
                      <w:p w14:paraId="1B35CE74" w14:textId="77777777" w:rsidR="00B70C37" w:rsidRDefault="00B70C37" w:rsidP="00503BA3">
                        <w:pPr>
                          <w:spacing w:line="276" w:lineRule="auto"/>
                          <w:jc w:val="both"/>
                          <w:rPr>
                            <w:rFonts w:ascii="Times New Roman" w:hAnsi="Times New Roman" w:cs="Times New Roman"/>
                            <w:szCs w:val="24"/>
                          </w:rPr>
                        </w:pPr>
                      </w:p>
                      <w:p w14:paraId="7A3DFBCC" w14:textId="77777777" w:rsidR="00B70C37" w:rsidRDefault="00B70C37" w:rsidP="00503BA3">
                        <w:pPr>
                          <w:spacing w:line="276" w:lineRule="auto"/>
                          <w:jc w:val="both"/>
                          <w:rPr>
                            <w:rFonts w:ascii="Times New Roman" w:hAnsi="Times New Roman" w:cs="Times New Roman"/>
                            <w:szCs w:val="24"/>
                          </w:rPr>
                        </w:pPr>
                      </w:p>
                      <w:p w14:paraId="36F1C223" w14:textId="77777777" w:rsidR="00B70C37" w:rsidRPr="00A460DE" w:rsidRDefault="00B70C37" w:rsidP="00503BA3">
                        <w:pPr>
                          <w:spacing w:line="276" w:lineRule="auto"/>
                          <w:jc w:val="both"/>
                          <w:rPr>
                            <w:rFonts w:ascii="Times New Roman" w:hAnsi="Times New Roman" w:cs="Times New Roman"/>
                            <w:szCs w:val="24"/>
                          </w:rPr>
                        </w:pPr>
                      </w:p>
                      <w:p w14:paraId="73B18A75" w14:textId="77777777" w:rsidR="00B70C37" w:rsidRPr="00A460DE" w:rsidRDefault="00B70C37" w:rsidP="00503BA3">
                        <w:pPr>
                          <w:spacing w:line="276" w:lineRule="auto"/>
                          <w:jc w:val="both"/>
                          <w:rPr>
                            <w:rFonts w:ascii="Times New Roman" w:hAnsi="Times New Roman" w:cs="Times New Roman"/>
                            <w:szCs w:val="24"/>
                          </w:rPr>
                        </w:pPr>
                      </w:p>
                      <w:p w14:paraId="7D19B139" w14:textId="77777777" w:rsidR="00B70C37" w:rsidRPr="00A460DE" w:rsidRDefault="00B70C37" w:rsidP="00503BA3">
                        <w:pPr>
                          <w:pStyle w:val="ListParagraph"/>
                          <w:numPr>
                            <w:ilvl w:val="0"/>
                            <w:numId w:val="22"/>
                          </w:numPr>
                          <w:spacing w:line="360" w:lineRule="auto"/>
                          <w:jc w:val="both"/>
                          <w:rPr>
                            <w:rFonts w:ascii="Times New Roman" w:hAnsi="Times New Roman" w:cs="Times New Roman"/>
                            <w:szCs w:val="24"/>
                          </w:rPr>
                        </w:pPr>
                        <w:r w:rsidRPr="00A460DE">
                          <w:rPr>
                            <w:rFonts w:ascii="Times New Roman" w:hAnsi="Times New Roman" w:cs="Times New Roman"/>
                            <w:szCs w:val="24"/>
                          </w:rPr>
                          <w:t xml:space="preserve">. </w:t>
                        </w:r>
                      </w:p>
                    </w:txbxContent>
                  </v:textbox>
                </v:roundrect>
                <v:roundrect id="Rounded Rectangle 19" o:spid="_x0000_s1031" style="position:absolute;left:42545;top:635;width:31915;height:41205;visibility:visible;mso-wrap-style:square;v-text-anchor:middle" arcsize="916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" fillcolor="#93cddd" strokecolor="#f79646" strokeweight="4.5pt">
                  <v:shadow on="t" color="black" opacity="22937f" origin=",.5" offset="0,.63889mm"/>
                  <v:textbox>
                    <w:txbxContent>
                      <w:p w14:paraId="5DB0C853" w14:textId="77777777" w:rsidR="00B70C37" w:rsidRPr="00A460DE" w:rsidRDefault="00B70C37" w:rsidP="00503BA3">
                        <w:pPr>
                          <w:spacing w:line="276" w:lineRule="auto"/>
                          <w:jc w:val="center"/>
                          <w:rPr>
                            <w:rFonts w:ascii="Times New Roman" w:hAnsi="Times New Roman" w:cs="Times New Roman"/>
                            <w:b/>
                            <w:bCs/>
                            <w:szCs w:val="24"/>
                            <w:u w:val="single"/>
                          </w:rPr>
                        </w:pPr>
                        <w:r w:rsidRPr="00A460DE">
                          <w:rPr>
                            <w:rFonts w:ascii="Times New Roman" w:hAnsi="Times New Roman" w:cs="Times New Roman"/>
                            <w:b/>
                            <w:bCs/>
                            <w:szCs w:val="24"/>
                            <w:u w:val="single"/>
                          </w:rPr>
                          <w:t xml:space="preserve">Policy Interviews </w:t>
                        </w:r>
                      </w:p>
                      <w:p w14:paraId="6201F24A"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Support to women in accessing credit to improve investment in green energy.</w:t>
                        </w:r>
                      </w:p>
                      <w:p w14:paraId="7FB8EE6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Government needs to subsidize green energy to enable wider access by SIGS.</w:t>
                        </w:r>
                      </w:p>
                      <w:p w14:paraId="749FBAD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Government to reduce taxes on green energy so that as many households can afford.</w:t>
                        </w:r>
                      </w:p>
                      <w:p w14:paraId="2ED0A673"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There is need to involve SIGs in policy making when it comes to green energy.</w:t>
                        </w:r>
                      </w:p>
                      <w:p w14:paraId="158E4E7D"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Need to strengthen and enhance partnerships with organizations in the green energy space especially at the county level.</w:t>
                        </w:r>
                      </w:p>
                      <w:p w14:paraId="0F65DA8B"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Promote local innovations for green energy.</w:t>
                        </w:r>
                      </w:p>
                      <w:p w14:paraId="517DC4C3"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 xml:space="preserve">Consider PWDs in customizing utilities to bridge their green energy needs.   </w:t>
                        </w:r>
                      </w:p>
                      <w:p w14:paraId="60F24481" w14:textId="77777777" w:rsidR="00B70C37" w:rsidRDefault="00B70C37" w:rsidP="00503BA3">
                        <w:pPr>
                          <w:pStyle w:val="ListParagraph"/>
                          <w:numPr>
                            <w:ilvl w:val="0"/>
                            <w:numId w:val="23"/>
                          </w:numPr>
                          <w:spacing w:line="276" w:lineRule="auto"/>
                          <w:jc w:val="both"/>
                          <w:rPr>
                            <w:rFonts w:ascii="Times New Roman" w:hAnsi="Times New Roman" w:cs="Times New Roman"/>
                            <w:szCs w:val="24"/>
                          </w:rPr>
                        </w:pPr>
                        <w:r>
                          <w:rPr>
                            <w:rFonts w:ascii="Times New Roman" w:hAnsi="Times New Roman" w:cs="Times New Roman"/>
                            <w:szCs w:val="24"/>
                          </w:rPr>
                          <w:t xml:space="preserve">Offer technical knowledge to SIGs on how to effectively install and use green energy. </w:t>
                        </w:r>
                      </w:p>
                      <w:p w14:paraId="493AF6A2" w14:textId="77777777" w:rsidR="00B70C37" w:rsidRPr="00A460DE" w:rsidRDefault="00B70C37" w:rsidP="00503BA3">
                        <w:pPr>
                          <w:jc w:val="both"/>
                          <w:rPr>
                            <w:rFonts w:ascii="Times New Roman" w:hAnsi="Times New Roman" w:cs="Times New Roman"/>
                            <w:szCs w:val="24"/>
                          </w:rPr>
                        </w:pPr>
                      </w:p>
                      <w:p w14:paraId="761482A9" w14:textId="77777777" w:rsidR="00B70C37" w:rsidRPr="00A460DE" w:rsidRDefault="00B70C37" w:rsidP="00503BA3">
                        <w:pPr>
                          <w:jc w:val="both"/>
                          <w:rPr>
                            <w:rFonts w:ascii="Times New Roman" w:hAnsi="Times New Roman" w:cs="Times New Roman"/>
                            <w:szCs w:val="24"/>
                          </w:rPr>
                        </w:pPr>
                      </w:p>
                    </w:txbxContent>
                  </v:textbox>
                </v:roundrect>
                <w10:wrap anchorx="margin"/>
              </v:group>
            </w:pict>
          </mc:Fallback>
        </mc:AlternateContent>
      </w:r>
    </w:p>
    <w:p w14:paraId="220288BA" w14:textId="52C952F5" w:rsidR="00503BA3" w:rsidRDefault="00503BA3" w:rsidP="00500B1F">
      <w:pPr>
        <w:spacing w:line="360" w:lineRule="auto"/>
        <w:rPr>
          <w:rFonts w:ascii="Times New Roman" w:eastAsia="Georgia" w:hAnsi="Times New Roman" w:cs="Times New Roman"/>
          <w:b/>
          <w:bCs/>
          <w:szCs w:val="24"/>
        </w:rPr>
      </w:pPr>
    </w:p>
    <w:p w14:paraId="0CAEC2BF" w14:textId="77777777" w:rsidR="00503BA3" w:rsidRDefault="00503BA3" w:rsidP="00500B1F">
      <w:pPr>
        <w:spacing w:line="360" w:lineRule="auto"/>
        <w:rPr>
          <w:rFonts w:ascii="Times New Roman" w:eastAsia="Georgia" w:hAnsi="Times New Roman" w:cs="Times New Roman"/>
          <w:b/>
          <w:bCs/>
          <w:szCs w:val="24"/>
        </w:rPr>
      </w:pPr>
    </w:p>
    <w:p w14:paraId="5300F523" w14:textId="77777777" w:rsidR="00503BA3" w:rsidRDefault="00503BA3" w:rsidP="00500B1F">
      <w:pPr>
        <w:spacing w:line="360" w:lineRule="auto"/>
        <w:rPr>
          <w:rFonts w:ascii="Times New Roman" w:eastAsia="Georgia" w:hAnsi="Times New Roman" w:cs="Times New Roman"/>
          <w:b/>
          <w:bCs/>
          <w:szCs w:val="24"/>
        </w:rPr>
      </w:pPr>
    </w:p>
    <w:p w14:paraId="4F6FA585" w14:textId="77777777" w:rsidR="00503BA3" w:rsidRDefault="00503BA3" w:rsidP="00500B1F">
      <w:pPr>
        <w:spacing w:line="360" w:lineRule="auto"/>
        <w:rPr>
          <w:rFonts w:ascii="Times New Roman" w:eastAsia="Georgia" w:hAnsi="Times New Roman" w:cs="Times New Roman"/>
          <w:b/>
          <w:bCs/>
          <w:szCs w:val="24"/>
        </w:rPr>
      </w:pPr>
    </w:p>
    <w:p w14:paraId="3B025B3F" w14:textId="77777777" w:rsidR="00503BA3" w:rsidRDefault="00503BA3" w:rsidP="00500B1F">
      <w:pPr>
        <w:spacing w:line="360" w:lineRule="auto"/>
        <w:rPr>
          <w:rFonts w:ascii="Times New Roman" w:eastAsia="Georgia" w:hAnsi="Times New Roman" w:cs="Times New Roman"/>
          <w:b/>
          <w:bCs/>
          <w:szCs w:val="24"/>
        </w:rPr>
      </w:pPr>
    </w:p>
    <w:p w14:paraId="36A538FF" w14:textId="77777777" w:rsidR="00503BA3" w:rsidRDefault="00503BA3" w:rsidP="00500B1F">
      <w:pPr>
        <w:spacing w:line="360" w:lineRule="auto"/>
        <w:rPr>
          <w:rFonts w:ascii="Times New Roman" w:eastAsia="Georgia" w:hAnsi="Times New Roman" w:cs="Times New Roman"/>
          <w:b/>
          <w:bCs/>
          <w:szCs w:val="24"/>
        </w:rPr>
      </w:pPr>
    </w:p>
    <w:p w14:paraId="389BDED5" w14:textId="77777777" w:rsidR="00503BA3" w:rsidRDefault="00503BA3" w:rsidP="00500B1F">
      <w:pPr>
        <w:spacing w:line="360" w:lineRule="auto"/>
        <w:rPr>
          <w:rFonts w:ascii="Times New Roman" w:eastAsia="Georgia" w:hAnsi="Times New Roman" w:cs="Times New Roman"/>
          <w:b/>
          <w:bCs/>
          <w:szCs w:val="24"/>
        </w:rPr>
      </w:pPr>
    </w:p>
    <w:p w14:paraId="468D98A3" w14:textId="77777777" w:rsidR="00503BA3" w:rsidRDefault="00503BA3" w:rsidP="00500B1F">
      <w:pPr>
        <w:spacing w:line="360" w:lineRule="auto"/>
        <w:rPr>
          <w:rFonts w:ascii="Times New Roman" w:eastAsia="Georgia" w:hAnsi="Times New Roman" w:cs="Times New Roman"/>
          <w:b/>
          <w:bCs/>
          <w:szCs w:val="24"/>
        </w:rPr>
      </w:pPr>
    </w:p>
    <w:p w14:paraId="56824E04" w14:textId="77777777" w:rsidR="00503BA3" w:rsidRDefault="00503BA3" w:rsidP="00500B1F">
      <w:pPr>
        <w:spacing w:line="360" w:lineRule="auto"/>
        <w:rPr>
          <w:rFonts w:ascii="Times New Roman" w:eastAsia="Georgia" w:hAnsi="Times New Roman" w:cs="Times New Roman"/>
          <w:b/>
          <w:bCs/>
          <w:szCs w:val="24"/>
        </w:rPr>
      </w:pPr>
    </w:p>
    <w:p w14:paraId="411D0678" w14:textId="77777777" w:rsidR="00503BA3" w:rsidRDefault="00503BA3" w:rsidP="00500B1F">
      <w:pPr>
        <w:spacing w:line="360" w:lineRule="auto"/>
        <w:rPr>
          <w:rFonts w:ascii="Times New Roman" w:eastAsia="Georgia" w:hAnsi="Times New Roman" w:cs="Times New Roman"/>
          <w:b/>
          <w:bCs/>
          <w:szCs w:val="24"/>
        </w:rPr>
      </w:pPr>
    </w:p>
    <w:p w14:paraId="0F185728" w14:textId="77777777" w:rsidR="00503BA3" w:rsidRDefault="00503BA3" w:rsidP="00500B1F">
      <w:pPr>
        <w:spacing w:line="360" w:lineRule="auto"/>
        <w:rPr>
          <w:rFonts w:ascii="Times New Roman" w:eastAsia="Georgia" w:hAnsi="Times New Roman" w:cs="Times New Roman"/>
          <w:b/>
          <w:bCs/>
          <w:szCs w:val="24"/>
        </w:rPr>
      </w:pPr>
    </w:p>
    <w:p w14:paraId="731991B5" w14:textId="77777777" w:rsidR="00503BA3" w:rsidRDefault="00503BA3" w:rsidP="00500B1F">
      <w:pPr>
        <w:spacing w:line="360" w:lineRule="auto"/>
        <w:rPr>
          <w:rFonts w:ascii="Times New Roman" w:eastAsia="Georgia" w:hAnsi="Times New Roman" w:cs="Times New Roman"/>
          <w:b/>
          <w:bCs/>
          <w:szCs w:val="24"/>
        </w:rPr>
      </w:pPr>
    </w:p>
    <w:p w14:paraId="05E3A9F3" w14:textId="2C91964B" w:rsidR="00D97E99" w:rsidRPr="000B5406" w:rsidRDefault="00D97E99" w:rsidP="000B5406">
      <w:pPr>
        <w:pStyle w:val="Heading2"/>
        <w:rPr>
          <w:rFonts w:cs="Times New Roman"/>
          <w:bCs/>
        </w:rPr>
      </w:pPr>
      <w:bookmarkStart w:id="114" w:name="_Toc180679872"/>
      <w:r w:rsidRPr="00525520">
        <w:t>4.8 Ever Switch from Green Energy to non-renewable</w:t>
      </w:r>
      <w:bookmarkEnd w:id="114"/>
      <w:r w:rsidRPr="00525520">
        <w:t xml:space="preserve"> </w:t>
      </w:r>
      <w:r w:rsidRPr="00525520">
        <w:tab/>
      </w:r>
    </w:p>
    <w:p w14:paraId="09FB9437" w14:textId="5AAA43BF" w:rsidR="00D97E99" w:rsidRPr="00525520" w:rsidRDefault="00D97E99" w:rsidP="00525520">
      <w:pPr>
        <w:spacing w:line="240" w:lineRule="auto"/>
      </w:pPr>
      <w:r w:rsidRPr="00525520">
        <w:rPr>
          <w:rFonts w:eastAsia="Georgia" w:cs="Georgia"/>
          <w:szCs w:val="24"/>
        </w:rPr>
        <w:t xml:space="preserve">Just about </w:t>
      </w:r>
      <w:r w:rsidR="00793E37" w:rsidRPr="00525520">
        <w:rPr>
          <w:rFonts w:eastAsia="Georgia" w:cs="Georgia"/>
          <w:szCs w:val="24"/>
        </w:rPr>
        <w:t>three-quarters</w:t>
      </w:r>
      <w:r w:rsidRPr="00525520">
        <w:rPr>
          <w:rFonts w:eastAsia="Georgia" w:cs="Georgia"/>
          <w:szCs w:val="24"/>
        </w:rPr>
        <w:t xml:space="preserve"> (72%) of respondents reported ever </w:t>
      </w:r>
      <w:r w:rsidR="00386C30" w:rsidRPr="00525520">
        <w:rPr>
          <w:rFonts w:eastAsia="Georgia" w:cs="Georgia"/>
          <w:szCs w:val="24"/>
        </w:rPr>
        <w:t>switching</w:t>
      </w:r>
      <w:r w:rsidRPr="00525520">
        <w:rPr>
          <w:rFonts w:eastAsia="Georgia" w:cs="Georgia"/>
          <w:szCs w:val="24"/>
        </w:rPr>
        <w:t xml:space="preserve"> from green energy to non-renewable energy. Only 28% have consistently used green energy. </w:t>
      </w:r>
    </w:p>
    <w:p w14:paraId="1371B9A8" w14:textId="77777777" w:rsidR="00D97E99" w:rsidRPr="00525520" w:rsidRDefault="00D97E99" w:rsidP="00525520">
      <w:pPr>
        <w:pStyle w:val="Heading2"/>
        <w:spacing w:line="240" w:lineRule="auto"/>
        <w:jc w:val="both"/>
        <w:rPr>
          <w:sz w:val="24"/>
          <w:szCs w:val="24"/>
        </w:rPr>
      </w:pPr>
      <w:bookmarkStart w:id="115" w:name="_Toc180679873"/>
      <w:r w:rsidRPr="00525520">
        <w:rPr>
          <w:sz w:val="24"/>
          <w:szCs w:val="24"/>
        </w:rPr>
        <w:t>4.9 Why respondents switch from Green Energy to non-renewable</w:t>
      </w:r>
      <w:bookmarkEnd w:id="115"/>
      <w:r w:rsidRPr="00525520">
        <w:rPr>
          <w:sz w:val="24"/>
          <w:szCs w:val="24"/>
        </w:rPr>
        <w:t xml:space="preserve"> </w:t>
      </w:r>
    </w:p>
    <w:p w14:paraId="0CEC13F0" w14:textId="2058452D" w:rsidR="00D97E99" w:rsidRPr="00525520" w:rsidRDefault="00315D90" w:rsidP="00525520">
      <w:pPr>
        <w:spacing w:line="240" w:lineRule="auto"/>
        <w:jc w:val="both"/>
        <w:rPr>
          <w:rFonts w:eastAsia="Georgia" w:cs="Georgia"/>
          <w:szCs w:val="24"/>
        </w:rPr>
      </w:pPr>
      <w:r w:rsidRPr="00525520">
        <w:rPr>
          <w:rFonts w:eastAsia="Georgia" w:cs="Georgia"/>
          <w:szCs w:val="24"/>
        </w:rPr>
        <w:t>Respondents cited several reasons for switching from green energy to non-renewable sources, including unavailability, unaffordability, unreliability, inability to meet their needs, and limited functionality. Twenty-five percent of respondents identified the unavailability of green energy as the main reason, while 24% cited unaffordability. Only 0.7% mentioned that their partner or household members did not prefer green energy. Figure 2</w:t>
      </w:r>
      <w:r w:rsidR="00B23F33">
        <w:rPr>
          <w:rFonts w:eastAsia="Georgia" w:cs="Georgia"/>
          <w:szCs w:val="24"/>
        </w:rPr>
        <w:t>4</w:t>
      </w:r>
      <w:r w:rsidRPr="00525520">
        <w:rPr>
          <w:rFonts w:eastAsia="Georgia" w:cs="Georgia"/>
          <w:szCs w:val="24"/>
        </w:rPr>
        <w:t xml:space="preserve"> illustrates these findings</w:t>
      </w:r>
      <w:r w:rsidR="00D97E99" w:rsidRPr="00525520">
        <w:rPr>
          <w:rFonts w:eastAsia="Georgia" w:cs="Georgia"/>
          <w:szCs w:val="24"/>
        </w:rPr>
        <w:t xml:space="preserve">. </w:t>
      </w:r>
    </w:p>
    <w:p w14:paraId="1333910D" w14:textId="77777777" w:rsidR="00315D90" w:rsidRPr="00525520" w:rsidRDefault="00315D90" w:rsidP="00525520">
      <w:pPr>
        <w:spacing w:line="240" w:lineRule="auto"/>
        <w:jc w:val="both"/>
        <w:rPr>
          <w:rFonts w:eastAsia="Georgia" w:cs="Georgia"/>
          <w:szCs w:val="24"/>
        </w:rPr>
      </w:pPr>
    </w:p>
    <w:p w14:paraId="2C99D788" w14:textId="77777777" w:rsidR="00FC2A10" w:rsidRDefault="00D97E99" w:rsidP="00FC2A10">
      <w:pPr>
        <w:keepNext/>
        <w:spacing w:line="240" w:lineRule="auto"/>
        <w:jc w:val="both"/>
      </w:pPr>
      <w:r w:rsidRPr="00525520">
        <w:rPr>
          <w:noProof/>
          <w:lang w:val="en-US"/>
        </w:rPr>
        <w:lastRenderedPageBreak/>
        <w:drawing>
          <wp:inline distT="0" distB="0" distL="0" distR="0" wp14:anchorId="41A23526" wp14:editId="018C2ED2">
            <wp:extent cx="6717030" cy="2875935"/>
            <wp:effectExtent l="0" t="0" r="7620" b="635"/>
            <wp:docPr id="13" name="Chart 13">
              <a:extLst xmlns:a="http://schemas.openxmlformats.org/drawingml/2006/main">
                <a:ext uri="{FF2B5EF4-FFF2-40B4-BE49-F238E27FC236}">
                  <a16:creationId xmlns:a16="http://schemas.microsoft.com/office/drawing/2014/main" id="{00000000-0008-0000-02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bookmarkStart w:id="116" w:name="_Toc155283063"/>
    </w:p>
    <w:p w14:paraId="07A8BB05" w14:textId="5EC5BD05" w:rsidR="00A90D41" w:rsidRPr="00FC2A10" w:rsidRDefault="00FC2A10" w:rsidP="00FC2A10">
      <w:pPr>
        <w:pStyle w:val="Caption"/>
        <w:jc w:val="both"/>
        <w:rPr>
          <w:sz w:val="24"/>
          <w:szCs w:val="24"/>
        </w:rPr>
      </w:pPr>
      <w:bookmarkStart w:id="117" w:name="_Toc180674169"/>
      <w:r w:rsidRPr="00FC2A10">
        <w:rPr>
          <w:color w:val="auto"/>
          <w:sz w:val="24"/>
          <w:szCs w:val="24"/>
        </w:rPr>
        <w:t xml:space="preserve">Figure </w:t>
      </w:r>
      <w:r w:rsidRPr="00FC2A10">
        <w:rPr>
          <w:color w:val="auto"/>
          <w:sz w:val="24"/>
          <w:szCs w:val="24"/>
        </w:rPr>
        <w:fldChar w:fldCharType="begin"/>
      </w:r>
      <w:r w:rsidRPr="00FC2A10">
        <w:rPr>
          <w:color w:val="auto"/>
          <w:sz w:val="24"/>
          <w:szCs w:val="24"/>
        </w:rPr>
        <w:instrText xml:space="preserve"> SEQ Figure \* ARABIC </w:instrText>
      </w:r>
      <w:r w:rsidRPr="00FC2A10">
        <w:rPr>
          <w:color w:val="auto"/>
          <w:sz w:val="24"/>
          <w:szCs w:val="24"/>
        </w:rPr>
        <w:fldChar w:fldCharType="separate"/>
      </w:r>
      <w:r w:rsidR="00A90FF6">
        <w:rPr>
          <w:noProof/>
          <w:color w:val="auto"/>
          <w:sz w:val="24"/>
          <w:szCs w:val="24"/>
        </w:rPr>
        <w:t>24</w:t>
      </w:r>
      <w:r w:rsidRPr="00FC2A10">
        <w:rPr>
          <w:color w:val="auto"/>
          <w:sz w:val="24"/>
          <w:szCs w:val="24"/>
        </w:rPr>
        <w:fldChar w:fldCharType="end"/>
      </w:r>
      <w:r w:rsidRPr="00FC2A10">
        <w:rPr>
          <w:color w:val="auto"/>
          <w:sz w:val="24"/>
          <w:szCs w:val="24"/>
        </w:rPr>
        <w:t>:Reasons for the switch from green energy to non-renewable</w:t>
      </w:r>
      <w:bookmarkEnd w:id="117"/>
    </w:p>
    <w:bookmarkEnd w:id="116"/>
    <w:p w14:paraId="5149BA3D" w14:textId="77777777" w:rsidR="00D97E99" w:rsidRPr="00525520" w:rsidRDefault="00D97E99" w:rsidP="007D547A">
      <w:pPr>
        <w:pStyle w:val="Style3"/>
      </w:pPr>
      <w:r w:rsidRPr="00525520">
        <w:t>4.9.1 Intend to use Green Energy in the future</w:t>
      </w:r>
    </w:p>
    <w:p w14:paraId="0FA5E693" w14:textId="1D6B5D3A" w:rsidR="00A6480F" w:rsidRPr="00525520" w:rsidRDefault="00A6480F" w:rsidP="00525520">
      <w:pPr>
        <w:tabs>
          <w:tab w:val="left" w:pos="1185"/>
        </w:tabs>
        <w:spacing w:line="240" w:lineRule="auto"/>
        <w:jc w:val="both"/>
        <w:rPr>
          <w:rFonts w:eastAsia="Georgia" w:cs="Georgia"/>
          <w:szCs w:val="24"/>
        </w:rPr>
      </w:pPr>
      <w:r w:rsidRPr="00525520">
        <w:rPr>
          <w:rFonts w:eastAsia="Georgia" w:cs="Georgia"/>
          <w:szCs w:val="24"/>
        </w:rPr>
        <w:t>Most respondents (93%) said they intend to use green energy in the future, while only 7% did not. Figure 2</w:t>
      </w:r>
      <w:r w:rsidR="00B23F33">
        <w:rPr>
          <w:rFonts w:eastAsia="Georgia" w:cs="Georgia"/>
          <w:szCs w:val="24"/>
        </w:rPr>
        <w:t>5</w:t>
      </w:r>
      <w:r w:rsidRPr="00525520">
        <w:rPr>
          <w:rFonts w:eastAsia="Georgia" w:cs="Georgia"/>
          <w:szCs w:val="24"/>
        </w:rPr>
        <w:t xml:space="preserve"> highlights these results.</w:t>
      </w:r>
    </w:p>
    <w:p w14:paraId="0907A678" w14:textId="77777777" w:rsidR="00FC2A10" w:rsidRDefault="00D97E99" w:rsidP="00FC2A10">
      <w:pPr>
        <w:keepNext/>
        <w:tabs>
          <w:tab w:val="left" w:pos="1185"/>
        </w:tabs>
        <w:spacing w:line="240" w:lineRule="auto"/>
        <w:jc w:val="both"/>
      </w:pPr>
      <w:r w:rsidRPr="00525520">
        <w:rPr>
          <w:noProof/>
          <w:lang w:val="en-US"/>
        </w:rPr>
        <w:drawing>
          <wp:inline distT="0" distB="0" distL="0" distR="0" wp14:anchorId="033AA790" wp14:editId="7C3AE06D">
            <wp:extent cx="6479540" cy="2533880"/>
            <wp:effectExtent l="0" t="0" r="1651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DEE628" w14:textId="668EB63E" w:rsidR="00A90D41" w:rsidRPr="00FC2A10" w:rsidRDefault="00FC2A10" w:rsidP="00FC2A10">
      <w:pPr>
        <w:pStyle w:val="Caption"/>
        <w:jc w:val="both"/>
        <w:rPr>
          <w:color w:val="auto"/>
          <w:sz w:val="24"/>
          <w:szCs w:val="24"/>
        </w:rPr>
      </w:pPr>
      <w:bookmarkStart w:id="118" w:name="_Toc180674170"/>
      <w:r w:rsidRPr="00FC2A10">
        <w:rPr>
          <w:color w:val="auto"/>
          <w:sz w:val="24"/>
          <w:szCs w:val="24"/>
        </w:rPr>
        <w:t xml:space="preserve">Figure </w:t>
      </w:r>
      <w:r w:rsidRPr="00FC2A10">
        <w:rPr>
          <w:color w:val="auto"/>
          <w:sz w:val="24"/>
          <w:szCs w:val="24"/>
        </w:rPr>
        <w:fldChar w:fldCharType="begin"/>
      </w:r>
      <w:r w:rsidRPr="00FC2A10">
        <w:rPr>
          <w:color w:val="auto"/>
          <w:sz w:val="24"/>
          <w:szCs w:val="24"/>
        </w:rPr>
        <w:instrText xml:space="preserve"> SEQ Figure \* ARABIC </w:instrText>
      </w:r>
      <w:r w:rsidRPr="00FC2A10">
        <w:rPr>
          <w:color w:val="auto"/>
          <w:sz w:val="24"/>
          <w:szCs w:val="24"/>
        </w:rPr>
        <w:fldChar w:fldCharType="separate"/>
      </w:r>
      <w:r w:rsidR="00A90FF6">
        <w:rPr>
          <w:noProof/>
          <w:color w:val="auto"/>
          <w:sz w:val="24"/>
          <w:szCs w:val="24"/>
        </w:rPr>
        <w:t>25</w:t>
      </w:r>
      <w:r w:rsidRPr="00FC2A10">
        <w:rPr>
          <w:color w:val="auto"/>
          <w:sz w:val="24"/>
          <w:szCs w:val="24"/>
        </w:rPr>
        <w:fldChar w:fldCharType="end"/>
      </w:r>
      <w:r w:rsidRPr="00FC2A10">
        <w:rPr>
          <w:color w:val="auto"/>
          <w:sz w:val="24"/>
          <w:szCs w:val="24"/>
        </w:rPr>
        <w:t>:Intention to use green energy in the future</w:t>
      </w:r>
      <w:bookmarkEnd w:id="118"/>
    </w:p>
    <w:p w14:paraId="793D2180" w14:textId="1B22B2F1" w:rsidR="00D97E99" w:rsidRDefault="00D97E99" w:rsidP="00525520">
      <w:pPr>
        <w:spacing w:line="240" w:lineRule="auto"/>
        <w:jc w:val="both"/>
        <w:rPr>
          <w:rFonts w:cs="Times New Roman"/>
          <w:szCs w:val="24"/>
        </w:rPr>
      </w:pPr>
      <w:r w:rsidRPr="00525520">
        <w:rPr>
          <w:rFonts w:cs="Times New Roman"/>
          <w:szCs w:val="24"/>
        </w:rPr>
        <w:t xml:space="preserve">The results on the intention to use green energy were also corroborated by Key Informant Interviews- Case studies and Policy Interviews. The respondents enumerated the following as their motivation to adopt green energy and also the interventions needed to increase the uptake of green energy. Their sentiments are herein captured in Text Box 3. </w:t>
      </w:r>
    </w:p>
    <w:p w14:paraId="6F9D617B" w14:textId="77777777" w:rsidR="000B5406" w:rsidRDefault="000B5406">
      <w:pPr>
        <w:rPr>
          <w:rFonts w:cs="Times New Roman"/>
          <w:b/>
          <w:bCs/>
          <w:szCs w:val="24"/>
        </w:rPr>
      </w:pPr>
      <w:r>
        <w:rPr>
          <w:rFonts w:cs="Times New Roman"/>
          <w:b/>
          <w:bCs/>
          <w:szCs w:val="24"/>
        </w:rPr>
        <w:br w:type="page"/>
      </w:r>
    </w:p>
    <w:p w14:paraId="393B1F0A" w14:textId="79FCBAF6" w:rsidR="00D97E99" w:rsidRDefault="00D97E99" w:rsidP="00525520">
      <w:pPr>
        <w:spacing w:line="240" w:lineRule="auto"/>
        <w:jc w:val="both"/>
        <w:rPr>
          <w:rFonts w:cs="Times New Roman"/>
          <w:b/>
          <w:bCs/>
          <w:szCs w:val="24"/>
        </w:rPr>
      </w:pPr>
      <w:r w:rsidRPr="00525520">
        <w:rPr>
          <w:rFonts w:cs="Times New Roman"/>
          <w:b/>
          <w:bCs/>
          <w:szCs w:val="24"/>
        </w:rPr>
        <w:lastRenderedPageBreak/>
        <w:t>Text Box 3: Interventions to increase green energy usage</w:t>
      </w:r>
    </w:p>
    <w:p w14:paraId="45189076" w14:textId="2290AD37" w:rsidR="00415EC2" w:rsidRDefault="00503BA3" w:rsidP="00525520">
      <w:pPr>
        <w:spacing w:line="240" w:lineRule="auto"/>
        <w:jc w:val="both"/>
        <w:rPr>
          <w:rFonts w:cs="Times New Roman"/>
          <w:b/>
          <w:bCs/>
          <w:szCs w:val="24"/>
        </w:rPr>
      </w:pPr>
      <w:r>
        <w:rPr>
          <w:noProof/>
          <w:lang w:val="en-US"/>
        </w:rPr>
        <mc:AlternateContent>
          <mc:Choice Requires="wpg">
            <w:drawing>
              <wp:anchor distT="0" distB="0" distL="114300" distR="114300" simplePos="0" relativeHeight="251658247" behindDoc="0" locked="0" layoutInCell="1" allowOverlap="1" wp14:anchorId="1D24F8A8" wp14:editId="0B827652">
                <wp:simplePos x="0" y="0"/>
                <wp:positionH relativeFrom="column">
                  <wp:posOffset>1270</wp:posOffset>
                </wp:positionH>
                <wp:positionV relativeFrom="paragraph">
                  <wp:posOffset>56515</wp:posOffset>
                </wp:positionV>
                <wp:extent cx="6978650" cy="5727700"/>
                <wp:effectExtent l="76200" t="57150" r="88900" b="120650"/>
                <wp:wrapNone/>
                <wp:docPr id="1313869498" name="Group 12"/>
                <wp:cNvGraphicFramePr/>
                <a:graphic xmlns:a="http://schemas.openxmlformats.org/drawingml/2006/main">
                  <a:graphicData uri="http://schemas.microsoft.com/office/word/2010/wordprocessingGroup">
                    <wpg:wgp>
                      <wpg:cNvGrpSpPr/>
                      <wpg:grpSpPr>
                        <a:xfrm>
                          <a:off x="0" y="0"/>
                          <a:ext cx="6978650" cy="5727700"/>
                          <a:chOff x="0" y="0"/>
                          <a:chExt cx="6978650" cy="5727700"/>
                        </a:xfrm>
                      </wpg:grpSpPr>
                      <wps:wsp>
                        <wps:cNvPr id="732923983" name="Rectangle: Rounded Corners 1359829749"/>
                        <wps:cNvSpPr/>
                        <wps:spPr>
                          <a:xfrm>
                            <a:off x="0" y="0"/>
                            <a:ext cx="3454400" cy="560070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57150"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49E2239C" w14:textId="77777777" w:rsidR="00B70C37" w:rsidRDefault="00B70C37" w:rsidP="00EE23E1">
                              <w:pPr>
                                <w:jc w:val="center"/>
                                <w:rPr>
                                  <w:rFonts w:ascii="Times New Roman" w:hAnsi="Times New Roman" w:cs="Times New Roman"/>
                                  <w:b/>
                                  <w:bCs/>
                                  <w:szCs w:val="24"/>
                                </w:rPr>
                              </w:pPr>
                              <w:r w:rsidRPr="00A460DE">
                                <w:rPr>
                                  <w:rFonts w:ascii="Times New Roman" w:hAnsi="Times New Roman" w:cs="Times New Roman"/>
                                  <w:b/>
                                  <w:bCs/>
                                  <w:szCs w:val="24"/>
                                </w:rPr>
                                <w:t>Case Studies</w:t>
                              </w:r>
                            </w:p>
                            <w:p w14:paraId="037CE587" w14:textId="77777777" w:rsidR="00B70C37" w:rsidRDefault="00B70C37" w:rsidP="00EE23E1">
                              <w:pPr>
                                <w:pStyle w:val="ListParagraph"/>
                                <w:numPr>
                                  <w:ilvl w:val="0"/>
                                  <w:numId w:val="24"/>
                                </w:numPr>
                                <w:jc w:val="center"/>
                                <w:rPr>
                                  <w:rFonts w:ascii="Times New Roman" w:hAnsi="Times New Roman" w:cs="Times New Roman"/>
                                  <w:b/>
                                  <w:bCs/>
                                  <w:szCs w:val="24"/>
                                </w:rPr>
                              </w:pPr>
                              <w:r>
                                <w:rPr>
                                  <w:rFonts w:ascii="Times New Roman" w:hAnsi="Times New Roman" w:cs="Times New Roman"/>
                                  <w:b/>
                                  <w:bCs/>
                                  <w:szCs w:val="24"/>
                                </w:rPr>
                                <w:t>Motivations for adoption of green energy:</w:t>
                              </w:r>
                            </w:p>
                            <w:p w14:paraId="697E14F4"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Use of green energy creates employment opportunities- like businesses operating for longer and youths doing installations inter alia.</w:t>
                              </w:r>
                            </w:p>
                            <w:p w14:paraId="24F6B53A"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Low cost/ are affordable.</w:t>
                              </w:r>
                            </w:p>
                            <w:p w14:paraId="27932AB8"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Green energy doesn’t pollute/ are environmentally friendly.</w:t>
                              </w:r>
                            </w:p>
                            <w:p w14:paraId="53DA949B"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 xml:space="preserve">Green energy is efficient and reliable.  </w:t>
                              </w:r>
                            </w:p>
                            <w:p w14:paraId="0383EE41"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County government support to households.</w:t>
                              </w:r>
                            </w:p>
                            <w:p w14:paraId="7757F553" w14:textId="77777777" w:rsidR="00B70C37" w:rsidRDefault="00B70C37" w:rsidP="00EE23E1">
                              <w:pPr>
                                <w:jc w:val="both"/>
                                <w:rPr>
                                  <w:rFonts w:ascii="Times New Roman" w:hAnsi="Times New Roman" w:cs="Times New Roman"/>
                                  <w:szCs w:val="24"/>
                                </w:rPr>
                              </w:pPr>
                            </w:p>
                            <w:p w14:paraId="046B5676" w14:textId="77777777" w:rsidR="00B70C37" w:rsidRDefault="00B70C37" w:rsidP="00EE23E1">
                              <w:pPr>
                                <w:pStyle w:val="ListParagraph"/>
                                <w:numPr>
                                  <w:ilvl w:val="0"/>
                                  <w:numId w:val="24"/>
                                </w:numPr>
                                <w:jc w:val="center"/>
                                <w:rPr>
                                  <w:rFonts w:ascii="Times New Roman" w:hAnsi="Times New Roman" w:cs="Times New Roman"/>
                                  <w:b/>
                                  <w:bCs/>
                                  <w:szCs w:val="24"/>
                                </w:rPr>
                              </w:pPr>
                              <w:r>
                                <w:rPr>
                                  <w:rFonts w:ascii="Times New Roman" w:hAnsi="Times New Roman" w:cs="Times New Roman"/>
                                  <w:b/>
                                  <w:bCs/>
                                  <w:szCs w:val="24"/>
                                </w:rPr>
                                <w:t>Benefits attributable to adoption and use of Green Energy</w:t>
                              </w:r>
                            </w:p>
                            <w:p w14:paraId="24E09029"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 xml:space="preserve">Green energy </w:t>
                              </w:r>
                              <w:r>
                                <w:rPr>
                                  <w:rFonts w:ascii="Times New Roman" w:hAnsi="Times New Roman" w:cs="Times New Roman"/>
                                  <w:szCs w:val="24"/>
                                </w:rPr>
                                <w:t>creates job opportunities</w:t>
                              </w:r>
                            </w:p>
                            <w:p w14:paraId="56073D93"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is affordable and hence households are able to enjoy energy at lower cost.</w:t>
                              </w:r>
                            </w:p>
                            <w:p w14:paraId="6ED21195"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has minimal maintenance cost.</w:t>
                              </w:r>
                            </w:p>
                            <w:p w14:paraId="0BF97186"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brings improved health outcomes due to no pollution hence reduction in respiratory diseases.</w:t>
                              </w:r>
                            </w:p>
                            <w:p w14:paraId="7B84E6D6"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is easy to use.</w:t>
                              </w:r>
                            </w:p>
                            <w:p w14:paraId="349892AF" w14:textId="77777777" w:rsidR="00B70C37" w:rsidRPr="00A460DE" w:rsidRDefault="00B70C37" w:rsidP="00EE23E1">
                              <w:pPr>
                                <w:pStyle w:val="ListParagraph"/>
                                <w:ind w:left="360"/>
                                <w:jc w:val="both"/>
                                <w:rPr>
                                  <w:rFonts w:ascii="Times New Roman"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024274" name="Rectangle: Rounded Corners 1470771555"/>
                        <wps:cNvSpPr/>
                        <wps:spPr>
                          <a:xfrm>
                            <a:off x="3727450" y="0"/>
                            <a:ext cx="3251200" cy="572770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57150"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6547595" w14:textId="77777777" w:rsidR="00B70C37" w:rsidRDefault="00B70C37" w:rsidP="00EE23E1">
                              <w:pPr>
                                <w:jc w:val="center"/>
                                <w:rPr>
                                  <w:rFonts w:ascii="Times New Roman" w:hAnsi="Times New Roman" w:cs="Times New Roman"/>
                                  <w:b/>
                                  <w:bCs/>
                                  <w:szCs w:val="24"/>
                                </w:rPr>
                              </w:pPr>
                              <w:r w:rsidRPr="00A460DE">
                                <w:rPr>
                                  <w:rFonts w:ascii="Times New Roman" w:hAnsi="Times New Roman" w:cs="Times New Roman"/>
                                  <w:b/>
                                  <w:bCs/>
                                  <w:szCs w:val="24"/>
                                </w:rPr>
                                <w:t>Policy Interviews</w:t>
                              </w:r>
                            </w:p>
                            <w:p w14:paraId="712F871A" w14:textId="77777777" w:rsidR="00B70C37" w:rsidRDefault="00B70C37" w:rsidP="00EE23E1">
                              <w:pPr>
                                <w:pStyle w:val="ListParagraph"/>
                                <w:numPr>
                                  <w:ilvl w:val="0"/>
                                  <w:numId w:val="25"/>
                                </w:numPr>
                                <w:jc w:val="center"/>
                                <w:rPr>
                                  <w:rFonts w:ascii="Times New Roman" w:hAnsi="Times New Roman" w:cs="Times New Roman"/>
                                  <w:b/>
                                  <w:bCs/>
                                  <w:szCs w:val="24"/>
                                </w:rPr>
                              </w:pPr>
                              <w:r>
                                <w:rPr>
                                  <w:rFonts w:ascii="Times New Roman" w:hAnsi="Times New Roman" w:cs="Times New Roman"/>
                                  <w:b/>
                                  <w:bCs/>
                                  <w:szCs w:val="24"/>
                                </w:rPr>
                                <w:t>Interventions to increase Green Energy</w:t>
                              </w:r>
                            </w:p>
                            <w:p w14:paraId="475EF691"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Government needs to subsidize green energy such as LPGs to ensure environmental deforestation is low.</w:t>
                              </w:r>
                            </w:p>
                            <w:p w14:paraId="2125F7E9"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Robust awareness campaigns</w:t>
                              </w:r>
                              <w:r>
                                <w:rPr>
                                  <w:rFonts w:ascii="Times New Roman" w:hAnsi="Times New Roman" w:cs="Times New Roman"/>
                                  <w:szCs w:val="24"/>
                                </w:rPr>
                                <w:t xml:space="preserve"> targeting groups such PWDs.</w:t>
                              </w:r>
                            </w:p>
                            <w:p w14:paraId="48A47A50"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Policy reforms and allowing the private sector to venture into green energy business.</w:t>
                              </w:r>
                            </w:p>
                            <w:p w14:paraId="68F532A4"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Government needs to promote investments in green energy.</w:t>
                              </w:r>
                            </w:p>
                            <w:p w14:paraId="21A4A6C8" w14:textId="77777777" w:rsidR="00B70C37" w:rsidRPr="00A460DE" w:rsidRDefault="00B70C37" w:rsidP="00EE23E1">
                              <w:pPr>
                                <w:jc w:val="center"/>
                                <w:rPr>
                                  <w:rFonts w:ascii="Times New Roman" w:hAnsi="Times New Roman" w:cs="Times New Roman"/>
                                  <w:b/>
                                  <w:bCs/>
                                  <w:szCs w:val="24"/>
                                </w:rPr>
                              </w:pPr>
                            </w:p>
                            <w:p w14:paraId="449EFB08" w14:textId="77777777" w:rsidR="00B70C37" w:rsidRDefault="00B70C37" w:rsidP="00EE23E1">
                              <w:pPr>
                                <w:pStyle w:val="ListParagraph"/>
                                <w:numPr>
                                  <w:ilvl w:val="0"/>
                                  <w:numId w:val="25"/>
                                </w:numPr>
                                <w:jc w:val="center"/>
                                <w:rPr>
                                  <w:rFonts w:ascii="Times New Roman" w:hAnsi="Times New Roman" w:cs="Times New Roman"/>
                                  <w:b/>
                                  <w:bCs/>
                                  <w:szCs w:val="24"/>
                                </w:rPr>
                              </w:pPr>
                              <w:r>
                                <w:rPr>
                                  <w:rFonts w:ascii="Times New Roman" w:hAnsi="Times New Roman" w:cs="Times New Roman"/>
                                  <w:b/>
                                  <w:bCs/>
                                  <w:szCs w:val="24"/>
                                </w:rPr>
                                <w:t xml:space="preserve">Inclusion and Participation </w:t>
                              </w:r>
                            </w:p>
                            <w:p w14:paraId="22113A79"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Inclusion of PWDs DPOs in sensitization programmes.</w:t>
                              </w:r>
                            </w:p>
                            <w:p w14:paraId="09FD0243"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Financial grant to PWDs to venture into green energy.</w:t>
                              </w:r>
                            </w:p>
                            <w:p w14:paraId="4A4C70B2"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 xml:space="preserve">Youth, Women and rural population have been involved in the development of policies, regulations, and standards. </w:t>
                              </w:r>
                            </w:p>
                            <w:p w14:paraId="718C4AE2"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 xml:space="preserve">The youth, women and rural population have also been involved in production and promotion of green energy solutions. </w:t>
                              </w:r>
                            </w:p>
                            <w:p w14:paraId="2E21A15C" w14:textId="77777777" w:rsidR="00B70C37" w:rsidRDefault="00B70C37" w:rsidP="00EE23E1">
                              <w:pPr>
                                <w:jc w:val="center"/>
                                <w:rPr>
                                  <w:rFonts w:ascii="Times New Roman" w:hAnsi="Times New Roman" w:cs="Times New Roman"/>
                                  <w:b/>
                                  <w:bCs/>
                                  <w:szCs w:val="24"/>
                                </w:rPr>
                              </w:pPr>
                            </w:p>
                            <w:p w14:paraId="5B381791" w14:textId="77777777" w:rsidR="00B70C37" w:rsidRDefault="00B70C37" w:rsidP="00EE23E1">
                              <w:pPr>
                                <w:jc w:val="center"/>
                                <w:rPr>
                                  <w:rFonts w:ascii="Times New Roman" w:hAnsi="Times New Roman" w:cs="Times New Roman"/>
                                  <w:b/>
                                  <w:bCs/>
                                  <w:szCs w:val="24"/>
                                </w:rPr>
                              </w:pPr>
                            </w:p>
                            <w:p w14:paraId="11ED0B04" w14:textId="77777777" w:rsidR="00B70C37" w:rsidRDefault="00B70C37" w:rsidP="00EE23E1">
                              <w:pPr>
                                <w:jc w:val="center"/>
                                <w:rPr>
                                  <w:rFonts w:ascii="Times New Roman" w:hAnsi="Times New Roman" w:cs="Times New Roman"/>
                                  <w:b/>
                                  <w:bCs/>
                                  <w:szCs w:val="24"/>
                                </w:rPr>
                              </w:pPr>
                            </w:p>
                            <w:p w14:paraId="4DCC5D29" w14:textId="77777777" w:rsidR="00B70C37" w:rsidRPr="00242880" w:rsidRDefault="00B70C37" w:rsidP="00EE23E1">
                              <w:pPr>
                                <w:rPr>
                                  <w:rFonts w:ascii="Times New Roman" w:hAnsi="Times New Roman" w:cs="Times New Roman"/>
                                  <w:b/>
                                  <w:bCs/>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D24F8A8" id="Group 12" o:spid="_x0000_s1032" style="position:absolute;left:0;text-align:left;margin-left:.1pt;margin-top:4.45pt;width:549.5pt;height:451pt;z-index:251658247" coordsize="69786,57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">
                <v:roundrect id="Rectangle: Rounded Corners 1359829749" o:spid="_x0000_s1033" style="position:absolute;width:34544;height:560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" fillcolor="#ffa2a1" strokecolor="#be4b48" strokeweight="4.5pt">
                  <v:fill color2="#ffe5e5" rotate="t" angle="180" colors="0 #ffa2a1;22938f #ffbebd;1 #ffe5e5" focus="100%" type="gradient"/>
                  <v:shadow on="t" color="black" opacity="24903f" origin=",.5" offset="0,.55556mm"/>
                  <v:textbox>
                    <w:txbxContent>
                      <w:p w14:paraId="49E2239C" w14:textId="77777777" w:rsidR="00B70C37" w:rsidRDefault="00B70C37" w:rsidP="00EE23E1">
                        <w:pPr>
                          <w:jc w:val="center"/>
                          <w:rPr>
                            <w:rFonts w:ascii="Times New Roman" w:hAnsi="Times New Roman" w:cs="Times New Roman"/>
                            <w:b/>
                            <w:bCs/>
                            <w:szCs w:val="24"/>
                          </w:rPr>
                        </w:pPr>
                        <w:r w:rsidRPr="00A460DE">
                          <w:rPr>
                            <w:rFonts w:ascii="Times New Roman" w:hAnsi="Times New Roman" w:cs="Times New Roman"/>
                            <w:b/>
                            <w:bCs/>
                            <w:szCs w:val="24"/>
                          </w:rPr>
                          <w:t>Case Studies</w:t>
                        </w:r>
                      </w:p>
                      <w:p w14:paraId="037CE587" w14:textId="77777777" w:rsidR="00B70C37" w:rsidRDefault="00B70C37" w:rsidP="00EE23E1">
                        <w:pPr>
                          <w:pStyle w:val="ListParagraph"/>
                          <w:numPr>
                            <w:ilvl w:val="0"/>
                            <w:numId w:val="24"/>
                          </w:numPr>
                          <w:jc w:val="center"/>
                          <w:rPr>
                            <w:rFonts w:ascii="Times New Roman" w:hAnsi="Times New Roman" w:cs="Times New Roman"/>
                            <w:b/>
                            <w:bCs/>
                            <w:szCs w:val="24"/>
                          </w:rPr>
                        </w:pPr>
                        <w:r>
                          <w:rPr>
                            <w:rFonts w:ascii="Times New Roman" w:hAnsi="Times New Roman" w:cs="Times New Roman"/>
                            <w:b/>
                            <w:bCs/>
                            <w:szCs w:val="24"/>
                          </w:rPr>
                          <w:t>Motivations for adoption of green energy:</w:t>
                        </w:r>
                      </w:p>
                      <w:p w14:paraId="697E14F4"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Use of green energy creates employment opportunities- like businesses operating for longer and youths doing installations inter alia.</w:t>
                        </w:r>
                      </w:p>
                      <w:p w14:paraId="24F6B53A"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Low cost/ are affordable.</w:t>
                        </w:r>
                      </w:p>
                      <w:p w14:paraId="27932AB8"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Green energy doesn’t pollute/ are environmentally friendly.</w:t>
                        </w:r>
                      </w:p>
                      <w:p w14:paraId="53DA949B"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 xml:space="preserve">Green energy is efficient and reliable.  </w:t>
                        </w:r>
                      </w:p>
                      <w:p w14:paraId="0383EE41"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County government support to households.</w:t>
                        </w:r>
                      </w:p>
                      <w:p w14:paraId="7757F553" w14:textId="77777777" w:rsidR="00B70C37" w:rsidRDefault="00B70C37" w:rsidP="00EE23E1">
                        <w:pPr>
                          <w:jc w:val="both"/>
                          <w:rPr>
                            <w:rFonts w:ascii="Times New Roman" w:hAnsi="Times New Roman" w:cs="Times New Roman"/>
                            <w:szCs w:val="24"/>
                          </w:rPr>
                        </w:pPr>
                      </w:p>
                      <w:p w14:paraId="046B5676" w14:textId="77777777" w:rsidR="00B70C37" w:rsidRDefault="00B70C37" w:rsidP="00EE23E1">
                        <w:pPr>
                          <w:pStyle w:val="ListParagraph"/>
                          <w:numPr>
                            <w:ilvl w:val="0"/>
                            <w:numId w:val="24"/>
                          </w:numPr>
                          <w:jc w:val="center"/>
                          <w:rPr>
                            <w:rFonts w:ascii="Times New Roman" w:hAnsi="Times New Roman" w:cs="Times New Roman"/>
                            <w:b/>
                            <w:bCs/>
                            <w:szCs w:val="24"/>
                          </w:rPr>
                        </w:pPr>
                        <w:r>
                          <w:rPr>
                            <w:rFonts w:ascii="Times New Roman" w:hAnsi="Times New Roman" w:cs="Times New Roman"/>
                            <w:b/>
                            <w:bCs/>
                            <w:szCs w:val="24"/>
                          </w:rPr>
                          <w:t>Benefits attributable to adoption and use of Green Energy</w:t>
                        </w:r>
                      </w:p>
                      <w:p w14:paraId="24E09029"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 xml:space="preserve">Green energy </w:t>
                        </w:r>
                        <w:r>
                          <w:rPr>
                            <w:rFonts w:ascii="Times New Roman" w:hAnsi="Times New Roman" w:cs="Times New Roman"/>
                            <w:szCs w:val="24"/>
                          </w:rPr>
                          <w:t>creates job opportunities</w:t>
                        </w:r>
                      </w:p>
                      <w:p w14:paraId="56073D93"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is affordable and hence households are able to enjoy energy at lower cost.</w:t>
                        </w:r>
                      </w:p>
                      <w:p w14:paraId="6ED21195"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has minimal maintenance cost.</w:t>
                        </w:r>
                      </w:p>
                      <w:p w14:paraId="0BF97186"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brings improved health outcomes due to no pollution hence reduction in respiratory diseases.</w:t>
                        </w:r>
                      </w:p>
                      <w:p w14:paraId="7B84E6D6"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Green energy is easy to use.</w:t>
                        </w:r>
                      </w:p>
                      <w:p w14:paraId="349892AF" w14:textId="77777777" w:rsidR="00B70C37" w:rsidRPr="00A460DE" w:rsidRDefault="00B70C37" w:rsidP="00EE23E1">
                        <w:pPr>
                          <w:pStyle w:val="ListParagraph"/>
                          <w:ind w:left="360"/>
                          <w:jc w:val="both"/>
                          <w:rPr>
                            <w:rFonts w:ascii="Times New Roman" w:hAnsi="Times New Roman" w:cs="Times New Roman"/>
                            <w:szCs w:val="24"/>
                          </w:rPr>
                        </w:pPr>
                      </w:p>
                    </w:txbxContent>
                  </v:textbox>
                </v:roundrect>
                <v:roundrect id="Rectangle: Rounded Corners 1470771555" o:spid="_x0000_s1034" style="position:absolute;left:37274;width:32512;height:57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" fillcolor="#a3c4ff" strokecolor="#4a7ebb" strokeweight="4.5pt">
                  <v:fill color2="#e5eeff" rotate="t" angle="180" colors="0 #a3c4ff;22938f #bfd5ff;1 #e5eeff" focus="100%" type="gradient"/>
                  <v:shadow on="t" color="black" opacity="24903f" origin=",.5" offset="0,.55556mm"/>
                  <v:textbox>
                    <w:txbxContent>
                      <w:p w14:paraId="06547595" w14:textId="77777777" w:rsidR="00B70C37" w:rsidRDefault="00B70C37" w:rsidP="00EE23E1">
                        <w:pPr>
                          <w:jc w:val="center"/>
                          <w:rPr>
                            <w:rFonts w:ascii="Times New Roman" w:hAnsi="Times New Roman" w:cs="Times New Roman"/>
                            <w:b/>
                            <w:bCs/>
                            <w:szCs w:val="24"/>
                          </w:rPr>
                        </w:pPr>
                        <w:r w:rsidRPr="00A460DE">
                          <w:rPr>
                            <w:rFonts w:ascii="Times New Roman" w:hAnsi="Times New Roman" w:cs="Times New Roman"/>
                            <w:b/>
                            <w:bCs/>
                            <w:szCs w:val="24"/>
                          </w:rPr>
                          <w:t>Policy Interviews</w:t>
                        </w:r>
                      </w:p>
                      <w:p w14:paraId="712F871A" w14:textId="77777777" w:rsidR="00B70C37" w:rsidRDefault="00B70C37" w:rsidP="00EE23E1">
                        <w:pPr>
                          <w:pStyle w:val="ListParagraph"/>
                          <w:numPr>
                            <w:ilvl w:val="0"/>
                            <w:numId w:val="25"/>
                          </w:numPr>
                          <w:jc w:val="center"/>
                          <w:rPr>
                            <w:rFonts w:ascii="Times New Roman" w:hAnsi="Times New Roman" w:cs="Times New Roman"/>
                            <w:b/>
                            <w:bCs/>
                            <w:szCs w:val="24"/>
                          </w:rPr>
                        </w:pPr>
                        <w:r>
                          <w:rPr>
                            <w:rFonts w:ascii="Times New Roman" w:hAnsi="Times New Roman" w:cs="Times New Roman"/>
                            <w:b/>
                            <w:bCs/>
                            <w:szCs w:val="24"/>
                          </w:rPr>
                          <w:t>Interventions to increase Green Energy</w:t>
                        </w:r>
                      </w:p>
                      <w:p w14:paraId="475EF691"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Government needs to subsidize green energy such as LPGs to ensure environmental deforestation is low.</w:t>
                        </w:r>
                      </w:p>
                      <w:p w14:paraId="2125F7E9"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Robust awareness campaigns</w:t>
                        </w:r>
                        <w:r>
                          <w:rPr>
                            <w:rFonts w:ascii="Times New Roman" w:hAnsi="Times New Roman" w:cs="Times New Roman"/>
                            <w:szCs w:val="24"/>
                          </w:rPr>
                          <w:t xml:space="preserve"> targeting groups such PWDs.</w:t>
                        </w:r>
                      </w:p>
                      <w:p w14:paraId="48A47A50"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Policy reforms and allowing the private sector to venture into green energy business.</w:t>
                        </w:r>
                      </w:p>
                      <w:p w14:paraId="68F532A4"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Government needs to promote investments in green energy.</w:t>
                        </w:r>
                      </w:p>
                      <w:p w14:paraId="21A4A6C8" w14:textId="77777777" w:rsidR="00B70C37" w:rsidRPr="00A460DE" w:rsidRDefault="00B70C37" w:rsidP="00EE23E1">
                        <w:pPr>
                          <w:jc w:val="center"/>
                          <w:rPr>
                            <w:rFonts w:ascii="Times New Roman" w:hAnsi="Times New Roman" w:cs="Times New Roman"/>
                            <w:b/>
                            <w:bCs/>
                            <w:szCs w:val="24"/>
                          </w:rPr>
                        </w:pPr>
                      </w:p>
                      <w:p w14:paraId="449EFB08" w14:textId="77777777" w:rsidR="00B70C37" w:rsidRDefault="00B70C37" w:rsidP="00EE23E1">
                        <w:pPr>
                          <w:pStyle w:val="ListParagraph"/>
                          <w:numPr>
                            <w:ilvl w:val="0"/>
                            <w:numId w:val="25"/>
                          </w:numPr>
                          <w:jc w:val="center"/>
                          <w:rPr>
                            <w:rFonts w:ascii="Times New Roman" w:hAnsi="Times New Roman" w:cs="Times New Roman"/>
                            <w:b/>
                            <w:bCs/>
                            <w:szCs w:val="24"/>
                          </w:rPr>
                        </w:pPr>
                        <w:r>
                          <w:rPr>
                            <w:rFonts w:ascii="Times New Roman" w:hAnsi="Times New Roman" w:cs="Times New Roman"/>
                            <w:b/>
                            <w:bCs/>
                            <w:szCs w:val="24"/>
                          </w:rPr>
                          <w:t xml:space="preserve">Inclusion and Participation </w:t>
                        </w:r>
                      </w:p>
                      <w:p w14:paraId="22113A79" w14:textId="77777777" w:rsidR="00B70C37" w:rsidRPr="00A460DE"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Inclusion of PWDs DPOs in sensitization programmes.</w:t>
                        </w:r>
                      </w:p>
                      <w:p w14:paraId="09FD0243" w14:textId="77777777" w:rsidR="00B70C37" w:rsidRDefault="00B70C37" w:rsidP="00EE23E1">
                        <w:pPr>
                          <w:pStyle w:val="ListParagraph"/>
                          <w:numPr>
                            <w:ilvl w:val="0"/>
                            <w:numId w:val="27"/>
                          </w:numPr>
                          <w:jc w:val="both"/>
                          <w:rPr>
                            <w:rFonts w:ascii="Times New Roman" w:hAnsi="Times New Roman" w:cs="Times New Roman"/>
                            <w:szCs w:val="24"/>
                          </w:rPr>
                        </w:pPr>
                        <w:r w:rsidRPr="00A460DE">
                          <w:rPr>
                            <w:rFonts w:ascii="Times New Roman" w:hAnsi="Times New Roman" w:cs="Times New Roman"/>
                            <w:szCs w:val="24"/>
                          </w:rPr>
                          <w:t>Financial grant to PWDs to venture into green energy.</w:t>
                        </w:r>
                      </w:p>
                      <w:p w14:paraId="4A4C70B2" w14:textId="77777777" w:rsidR="00B70C37"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 xml:space="preserve">Youth, Women and rural population have been involved in the development of policies, regulations, and standards. </w:t>
                        </w:r>
                      </w:p>
                      <w:p w14:paraId="718C4AE2" w14:textId="77777777" w:rsidR="00B70C37" w:rsidRPr="00A460DE" w:rsidRDefault="00B70C37" w:rsidP="00EE23E1">
                        <w:pPr>
                          <w:pStyle w:val="ListParagraph"/>
                          <w:numPr>
                            <w:ilvl w:val="0"/>
                            <w:numId w:val="27"/>
                          </w:numPr>
                          <w:jc w:val="both"/>
                          <w:rPr>
                            <w:rFonts w:ascii="Times New Roman" w:hAnsi="Times New Roman" w:cs="Times New Roman"/>
                            <w:szCs w:val="24"/>
                          </w:rPr>
                        </w:pPr>
                        <w:r>
                          <w:rPr>
                            <w:rFonts w:ascii="Times New Roman" w:hAnsi="Times New Roman" w:cs="Times New Roman"/>
                            <w:szCs w:val="24"/>
                          </w:rPr>
                          <w:t xml:space="preserve">The youth, women and rural population have also been involved in production and promotion of green energy solutions. </w:t>
                        </w:r>
                      </w:p>
                      <w:p w14:paraId="2E21A15C" w14:textId="77777777" w:rsidR="00B70C37" w:rsidRDefault="00B70C37" w:rsidP="00EE23E1">
                        <w:pPr>
                          <w:jc w:val="center"/>
                          <w:rPr>
                            <w:rFonts w:ascii="Times New Roman" w:hAnsi="Times New Roman" w:cs="Times New Roman"/>
                            <w:b/>
                            <w:bCs/>
                            <w:szCs w:val="24"/>
                          </w:rPr>
                        </w:pPr>
                      </w:p>
                      <w:p w14:paraId="5B381791" w14:textId="77777777" w:rsidR="00B70C37" w:rsidRDefault="00B70C37" w:rsidP="00EE23E1">
                        <w:pPr>
                          <w:jc w:val="center"/>
                          <w:rPr>
                            <w:rFonts w:ascii="Times New Roman" w:hAnsi="Times New Roman" w:cs="Times New Roman"/>
                            <w:b/>
                            <w:bCs/>
                            <w:szCs w:val="24"/>
                          </w:rPr>
                        </w:pPr>
                      </w:p>
                      <w:p w14:paraId="11ED0B04" w14:textId="77777777" w:rsidR="00B70C37" w:rsidRDefault="00B70C37" w:rsidP="00EE23E1">
                        <w:pPr>
                          <w:jc w:val="center"/>
                          <w:rPr>
                            <w:rFonts w:ascii="Times New Roman" w:hAnsi="Times New Roman" w:cs="Times New Roman"/>
                            <w:b/>
                            <w:bCs/>
                            <w:szCs w:val="24"/>
                          </w:rPr>
                        </w:pPr>
                      </w:p>
                      <w:p w14:paraId="4DCC5D29" w14:textId="77777777" w:rsidR="00B70C37" w:rsidRPr="00242880" w:rsidRDefault="00B70C37" w:rsidP="00EE23E1">
                        <w:pPr>
                          <w:rPr>
                            <w:rFonts w:ascii="Times New Roman" w:hAnsi="Times New Roman" w:cs="Times New Roman"/>
                            <w:b/>
                            <w:bCs/>
                            <w:szCs w:val="24"/>
                          </w:rPr>
                        </w:pPr>
                      </w:p>
                    </w:txbxContent>
                  </v:textbox>
                </v:roundrect>
              </v:group>
            </w:pict>
          </mc:Fallback>
        </mc:AlternateContent>
      </w:r>
    </w:p>
    <w:p w14:paraId="5061856A" w14:textId="0A2F83DC" w:rsidR="00415EC2" w:rsidRDefault="00415EC2" w:rsidP="00525520">
      <w:pPr>
        <w:spacing w:line="240" w:lineRule="auto"/>
        <w:jc w:val="both"/>
        <w:rPr>
          <w:rFonts w:cs="Times New Roman"/>
          <w:b/>
          <w:bCs/>
          <w:szCs w:val="24"/>
        </w:rPr>
      </w:pPr>
    </w:p>
    <w:p w14:paraId="12FD956D" w14:textId="5FFA04EB" w:rsidR="00415EC2" w:rsidRDefault="00415EC2" w:rsidP="00525520">
      <w:pPr>
        <w:spacing w:line="240" w:lineRule="auto"/>
        <w:jc w:val="both"/>
        <w:rPr>
          <w:rFonts w:cs="Times New Roman"/>
          <w:b/>
          <w:bCs/>
          <w:szCs w:val="24"/>
        </w:rPr>
      </w:pPr>
    </w:p>
    <w:p w14:paraId="0DD39AAD" w14:textId="5F11FAB1" w:rsidR="00415EC2" w:rsidRPr="00525520" w:rsidRDefault="00415EC2" w:rsidP="00525520">
      <w:pPr>
        <w:spacing w:line="240" w:lineRule="auto"/>
        <w:jc w:val="both"/>
        <w:rPr>
          <w:rFonts w:cs="Times New Roman"/>
          <w:b/>
          <w:bCs/>
          <w:szCs w:val="24"/>
        </w:rPr>
      </w:pPr>
    </w:p>
    <w:p w14:paraId="2C22A012" w14:textId="77777777" w:rsidR="00D97E99" w:rsidRPr="00525520" w:rsidRDefault="00D97E99" w:rsidP="00525520">
      <w:pPr>
        <w:spacing w:line="240" w:lineRule="auto"/>
      </w:pPr>
    </w:p>
    <w:p w14:paraId="4763996C" w14:textId="77777777" w:rsidR="00D97E99" w:rsidRPr="00525520" w:rsidRDefault="00D97E99" w:rsidP="00525520">
      <w:pPr>
        <w:spacing w:line="240" w:lineRule="auto"/>
      </w:pPr>
    </w:p>
    <w:p w14:paraId="530197A1" w14:textId="77777777" w:rsidR="00D97E99" w:rsidRPr="00525520" w:rsidRDefault="00D97E99" w:rsidP="00525520">
      <w:pPr>
        <w:spacing w:line="240" w:lineRule="auto"/>
      </w:pPr>
    </w:p>
    <w:p w14:paraId="7F22DBB1" w14:textId="77777777" w:rsidR="00D97E99" w:rsidRPr="00525520" w:rsidRDefault="00D97E99" w:rsidP="00525520">
      <w:pPr>
        <w:spacing w:line="240" w:lineRule="auto"/>
      </w:pPr>
    </w:p>
    <w:p w14:paraId="77531E31" w14:textId="77777777" w:rsidR="00D97E99" w:rsidRPr="00525520" w:rsidRDefault="00D97E99" w:rsidP="00525520">
      <w:pPr>
        <w:spacing w:line="240" w:lineRule="auto"/>
      </w:pPr>
    </w:p>
    <w:p w14:paraId="4ABA389C" w14:textId="77777777" w:rsidR="00D97E99" w:rsidRPr="00525520" w:rsidRDefault="00D97E99" w:rsidP="00525520">
      <w:pPr>
        <w:spacing w:line="240" w:lineRule="auto"/>
      </w:pPr>
    </w:p>
    <w:p w14:paraId="651A876B" w14:textId="77777777" w:rsidR="00D97E99" w:rsidRPr="00525520" w:rsidRDefault="00D97E99" w:rsidP="00525520">
      <w:pPr>
        <w:spacing w:line="240" w:lineRule="auto"/>
      </w:pPr>
    </w:p>
    <w:p w14:paraId="45CA1067" w14:textId="77777777" w:rsidR="00D97E99" w:rsidRPr="00525520" w:rsidRDefault="00D97E99" w:rsidP="00525520">
      <w:pPr>
        <w:spacing w:line="240" w:lineRule="auto"/>
      </w:pPr>
    </w:p>
    <w:p w14:paraId="73E414E9" w14:textId="77777777" w:rsidR="00D97E99" w:rsidRPr="00525520" w:rsidRDefault="00D97E99" w:rsidP="00525520">
      <w:pPr>
        <w:spacing w:line="240" w:lineRule="auto"/>
      </w:pPr>
    </w:p>
    <w:p w14:paraId="10031227" w14:textId="77777777" w:rsidR="00D97E99" w:rsidRPr="00525520" w:rsidRDefault="00D97E99" w:rsidP="00525520">
      <w:pPr>
        <w:spacing w:line="240" w:lineRule="auto"/>
      </w:pPr>
    </w:p>
    <w:p w14:paraId="60DC1E09" w14:textId="77777777" w:rsidR="00D97E99" w:rsidRPr="00525520" w:rsidRDefault="00D97E99" w:rsidP="00525520">
      <w:pPr>
        <w:spacing w:line="240" w:lineRule="auto"/>
      </w:pPr>
    </w:p>
    <w:p w14:paraId="77791E20" w14:textId="77777777" w:rsidR="00D97E99" w:rsidRPr="00525520" w:rsidRDefault="00D97E99" w:rsidP="00525520">
      <w:pPr>
        <w:spacing w:line="240" w:lineRule="auto"/>
      </w:pPr>
    </w:p>
    <w:p w14:paraId="7C85B02D" w14:textId="77777777" w:rsidR="00D97E99" w:rsidRPr="00525520" w:rsidRDefault="00D97E99" w:rsidP="00525520">
      <w:pPr>
        <w:spacing w:line="240" w:lineRule="auto"/>
      </w:pPr>
    </w:p>
    <w:p w14:paraId="2FC4A69C" w14:textId="77777777" w:rsidR="00D97E99" w:rsidRPr="00525520" w:rsidRDefault="00D97E99" w:rsidP="00525520">
      <w:pPr>
        <w:spacing w:line="240" w:lineRule="auto"/>
      </w:pPr>
    </w:p>
    <w:p w14:paraId="263876AE" w14:textId="77777777" w:rsidR="00D97E99" w:rsidRPr="00525520" w:rsidRDefault="00D97E99" w:rsidP="00525520">
      <w:pPr>
        <w:spacing w:line="240" w:lineRule="auto"/>
      </w:pPr>
    </w:p>
    <w:p w14:paraId="5F2DBA0A" w14:textId="77777777" w:rsidR="00D97E99" w:rsidRPr="00525520" w:rsidRDefault="00D97E99" w:rsidP="00525520">
      <w:pPr>
        <w:pStyle w:val="Heading2"/>
        <w:spacing w:line="240" w:lineRule="auto"/>
        <w:rPr>
          <w:sz w:val="24"/>
          <w:szCs w:val="24"/>
        </w:rPr>
      </w:pPr>
    </w:p>
    <w:p w14:paraId="784700C0" w14:textId="77777777" w:rsidR="00D97E99" w:rsidRPr="00525520" w:rsidRDefault="00D97E99" w:rsidP="00525520">
      <w:pPr>
        <w:pStyle w:val="Heading2"/>
        <w:spacing w:line="240" w:lineRule="auto"/>
        <w:rPr>
          <w:sz w:val="24"/>
          <w:szCs w:val="24"/>
        </w:rPr>
      </w:pPr>
    </w:p>
    <w:p w14:paraId="56F4ADE6" w14:textId="77777777" w:rsidR="00D97E99" w:rsidRPr="00525520" w:rsidRDefault="00D97E99" w:rsidP="00525520">
      <w:pPr>
        <w:pStyle w:val="Heading2"/>
        <w:spacing w:line="240" w:lineRule="auto"/>
        <w:rPr>
          <w:sz w:val="24"/>
          <w:szCs w:val="24"/>
        </w:rPr>
      </w:pPr>
    </w:p>
    <w:p w14:paraId="03C03CFB" w14:textId="77777777" w:rsidR="00D97E99" w:rsidRPr="00525520" w:rsidRDefault="00D97E99" w:rsidP="00525520">
      <w:pPr>
        <w:pStyle w:val="Heading2"/>
        <w:spacing w:line="240" w:lineRule="auto"/>
        <w:rPr>
          <w:sz w:val="24"/>
          <w:szCs w:val="24"/>
        </w:rPr>
      </w:pPr>
    </w:p>
    <w:p w14:paraId="00F0164B" w14:textId="77777777" w:rsidR="00D97E99" w:rsidRPr="00525520" w:rsidRDefault="00D97E99" w:rsidP="00525520">
      <w:pPr>
        <w:pStyle w:val="Heading2"/>
        <w:spacing w:line="240" w:lineRule="auto"/>
        <w:rPr>
          <w:sz w:val="24"/>
          <w:szCs w:val="24"/>
        </w:rPr>
      </w:pPr>
    </w:p>
    <w:p w14:paraId="1593FC10" w14:textId="77777777" w:rsidR="00D97E99" w:rsidRPr="00525520" w:rsidRDefault="00D97E99" w:rsidP="00525520">
      <w:pPr>
        <w:spacing w:line="240" w:lineRule="auto"/>
      </w:pPr>
    </w:p>
    <w:p w14:paraId="6939A9DC" w14:textId="77777777" w:rsidR="00D97E99" w:rsidRPr="00525520" w:rsidRDefault="00D97E99" w:rsidP="00525520">
      <w:pPr>
        <w:spacing w:line="240" w:lineRule="auto"/>
      </w:pPr>
    </w:p>
    <w:p w14:paraId="70E0FFC2" w14:textId="77777777" w:rsidR="00C56948" w:rsidRPr="00525520" w:rsidRDefault="00C56948" w:rsidP="00525520">
      <w:pPr>
        <w:spacing w:line="240" w:lineRule="auto"/>
        <w:rPr>
          <w:rFonts w:eastAsia="Georgia" w:cs="Georgia"/>
          <w:b/>
          <w:color w:val="000000"/>
          <w:sz w:val="32"/>
          <w:szCs w:val="32"/>
        </w:rPr>
      </w:pPr>
      <w:r w:rsidRPr="00525520">
        <w:br w:type="page"/>
      </w:r>
    </w:p>
    <w:p w14:paraId="21E41B29" w14:textId="615FF319" w:rsidR="00C33342" w:rsidRPr="00525520" w:rsidRDefault="00F956E5" w:rsidP="007D547A">
      <w:pPr>
        <w:pStyle w:val="Style3"/>
      </w:pPr>
      <w:bookmarkStart w:id="119" w:name="_35nkun2" w:colFirst="0" w:colLast="0"/>
      <w:bookmarkEnd w:id="119"/>
      <w:r w:rsidRPr="00525520">
        <w:lastRenderedPageBreak/>
        <w:t xml:space="preserve">4.9.2 </w:t>
      </w:r>
      <w:r w:rsidR="0014707C" w:rsidRPr="00525520">
        <w:t xml:space="preserve">Why </w:t>
      </w:r>
      <w:r w:rsidR="00644056" w:rsidRPr="00525520">
        <w:t>R</w:t>
      </w:r>
      <w:r w:rsidR="0014707C" w:rsidRPr="00525520">
        <w:t xml:space="preserve">espondents </w:t>
      </w:r>
      <w:r w:rsidR="00644056" w:rsidRPr="00525520">
        <w:t>W</w:t>
      </w:r>
      <w:r w:rsidR="0014707C" w:rsidRPr="00525520">
        <w:t xml:space="preserve">ould </w:t>
      </w:r>
      <w:r w:rsidR="004B0203" w:rsidRPr="00525520">
        <w:t>Not</w:t>
      </w:r>
      <w:r w:rsidR="0014707C" w:rsidRPr="00525520">
        <w:t xml:space="preserve"> </w:t>
      </w:r>
      <w:r w:rsidR="009B645A" w:rsidRPr="00525520">
        <w:t>I</w:t>
      </w:r>
      <w:r w:rsidR="0014707C" w:rsidRPr="00525520">
        <w:t xml:space="preserve">ntend to use Green Energy </w:t>
      </w:r>
    </w:p>
    <w:p w14:paraId="4BDE1E35" w14:textId="579AD4D2" w:rsidR="00E10385" w:rsidRDefault="00E10385" w:rsidP="00E10385">
      <w:pPr>
        <w:spacing w:after="0"/>
        <w:jc w:val="both"/>
      </w:pPr>
      <w:r>
        <w:rPr>
          <w:rFonts w:eastAsia="Times New Roman"/>
          <w:color w:val="000000"/>
          <w:szCs w:val="24"/>
        </w:rPr>
        <w:t>Figure 2</w:t>
      </w:r>
      <w:r w:rsidR="008969FA">
        <w:rPr>
          <w:rFonts w:eastAsia="Times New Roman"/>
          <w:color w:val="000000"/>
          <w:szCs w:val="24"/>
        </w:rPr>
        <w:t>4</w:t>
      </w:r>
      <w:r>
        <w:rPr>
          <w:rFonts w:eastAsia="Times New Roman"/>
          <w:color w:val="000000"/>
          <w:szCs w:val="24"/>
        </w:rPr>
        <w:t xml:space="preserve"> presents the reasons as why the respondents indicated they have no intention to use green energy. We have delineated them in terms of common reasons and other reasons. Based on the analysis, common reasons for not using green energy (not safe, not readily available, expensive, and not dependable) accounted for 81%.  On the other hand, other reasons (</w:t>
      </w:r>
      <w:r w:rsidR="008332B2">
        <w:rPr>
          <w:rFonts w:eastAsia="Times New Roman"/>
          <w:color w:val="000000"/>
          <w:szCs w:val="24"/>
        </w:rPr>
        <w:t>not) convenient</w:t>
      </w:r>
      <w:r>
        <w:rPr>
          <w:rFonts w:eastAsia="Times New Roman"/>
          <w:color w:val="000000"/>
          <w:szCs w:val="24"/>
        </w:rPr>
        <w:t xml:space="preserve">, time consuming, requires skills and technical know-how, breaks down easily, not easy to use by women. Children, and not accepted in my household) accounted for 19%. This is as shown in </w:t>
      </w:r>
      <w:r w:rsidR="00634E30">
        <w:rPr>
          <w:rFonts w:eastAsia="Times New Roman"/>
          <w:color w:val="000000"/>
          <w:szCs w:val="24"/>
        </w:rPr>
        <w:t>F</w:t>
      </w:r>
      <w:r>
        <w:rPr>
          <w:rFonts w:eastAsia="Times New Roman"/>
          <w:color w:val="000000"/>
          <w:szCs w:val="24"/>
        </w:rPr>
        <w:t>igure 2</w:t>
      </w:r>
      <w:r w:rsidR="00B23F33">
        <w:rPr>
          <w:rFonts w:eastAsia="Times New Roman"/>
          <w:color w:val="000000"/>
          <w:szCs w:val="24"/>
        </w:rPr>
        <w:t>6</w:t>
      </w:r>
      <w:r>
        <w:rPr>
          <w:rFonts w:eastAsia="Times New Roman"/>
          <w:color w:val="000000"/>
          <w:szCs w:val="24"/>
        </w:rPr>
        <w:t xml:space="preserve">. </w:t>
      </w:r>
    </w:p>
    <w:p w14:paraId="2339C0D4" w14:textId="77777777" w:rsidR="00E10385" w:rsidRDefault="00E10385" w:rsidP="00E10385">
      <w:pPr>
        <w:tabs>
          <w:tab w:val="left" w:pos="1185"/>
        </w:tabs>
        <w:jc w:val="both"/>
        <w:rPr>
          <w:rFonts w:eastAsia="Georgia" w:cs="Georgia"/>
          <w:color w:val="000000"/>
          <w:szCs w:val="24"/>
        </w:rPr>
      </w:pPr>
    </w:p>
    <w:p w14:paraId="1AE46953" w14:textId="77777777" w:rsidR="00A90FF6" w:rsidRDefault="00BD4462" w:rsidP="00A90FF6">
      <w:pPr>
        <w:keepNext/>
        <w:tabs>
          <w:tab w:val="left" w:pos="1185"/>
        </w:tabs>
        <w:spacing w:line="240" w:lineRule="auto"/>
        <w:jc w:val="both"/>
      </w:pPr>
      <w:r>
        <w:rPr>
          <w:noProof/>
          <w:lang w:val="en-US"/>
        </w:rPr>
        <w:drawing>
          <wp:inline distT="0" distB="0" distL="0" distR="0" wp14:anchorId="6AEA241A" wp14:editId="1CA42CF8">
            <wp:extent cx="6743700" cy="2743200"/>
            <wp:effectExtent l="0" t="0" r="0" b="0"/>
            <wp:docPr id="16" name="Chart 16">
              <a:extLst xmlns:a="http://schemas.openxmlformats.org/drawingml/2006/main">
                <a:ext uri="{FF2B5EF4-FFF2-40B4-BE49-F238E27FC236}">
                  <a16:creationId xmlns:a16="http://schemas.microsoft.com/office/drawing/2014/main" id="{B827347C-FFDF-9129-62CA-6204DCC893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B62603C" w14:textId="5780B530" w:rsidR="00E10385" w:rsidRPr="00A90FF6" w:rsidRDefault="00A90FF6" w:rsidP="00A90FF6">
      <w:pPr>
        <w:pStyle w:val="Caption"/>
        <w:jc w:val="both"/>
        <w:rPr>
          <w:rFonts w:eastAsia="Georgia" w:cs="Georgia"/>
          <w:color w:val="000000" w:themeColor="text1"/>
          <w:sz w:val="24"/>
          <w:szCs w:val="24"/>
        </w:rPr>
      </w:pPr>
      <w:bookmarkStart w:id="120" w:name="_Toc180674171"/>
      <w:r w:rsidRPr="00A90FF6">
        <w:rPr>
          <w:color w:val="auto"/>
          <w:sz w:val="24"/>
          <w:szCs w:val="24"/>
        </w:rPr>
        <w:t xml:space="preserve">Figure </w:t>
      </w:r>
      <w:r w:rsidRPr="00A90FF6">
        <w:rPr>
          <w:color w:val="auto"/>
          <w:sz w:val="24"/>
          <w:szCs w:val="24"/>
        </w:rPr>
        <w:fldChar w:fldCharType="begin"/>
      </w:r>
      <w:r w:rsidRPr="00A90FF6">
        <w:rPr>
          <w:color w:val="auto"/>
          <w:sz w:val="24"/>
          <w:szCs w:val="24"/>
        </w:rPr>
        <w:instrText xml:space="preserve"> SEQ Figure \* ARABIC </w:instrText>
      </w:r>
      <w:r w:rsidRPr="00A90FF6">
        <w:rPr>
          <w:color w:val="auto"/>
          <w:sz w:val="24"/>
          <w:szCs w:val="24"/>
        </w:rPr>
        <w:fldChar w:fldCharType="separate"/>
      </w:r>
      <w:r>
        <w:rPr>
          <w:noProof/>
          <w:color w:val="auto"/>
          <w:sz w:val="24"/>
          <w:szCs w:val="24"/>
        </w:rPr>
        <w:t>26</w:t>
      </w:r>
      <w:r w:rsidRPr="00A90FF6">
        <w:rPr>
          <w:color w:val="auto"/>
          <w:sz w:val="24"/>
          <w:szCs w:val="24"/>
        </w:rPr>
        <w:fldChar w:fldCharType="end"/>
      </w:r>
      <w:r w:rsidRPr="00A90FF6">
        <w:rPr>
          <w:color w:val="auto"/>
          <w:sz w:val="24"/>
          <w:szCs w:val="24"/>
        </w:rPr>
        <w:t>:Reasons for not intending to use green energy</w:t>
      </w:r>
      <w:bookmarkEnd w:id="120"/>
    </w:p>
    <w:p w14:paraId="5245D133" w14:textId="032709BF" w:rsidR="00C33342" w:rsidRPr="00525520" w:rsidRDefault="00C33342" w:rsidP="00525520">
      <w:pPr>
        <w:spacing w:line="240" w:lineRule="auto"/>
      </w:pPr>
    </w:p>
    <w:p w14:paraId="35525FE9" w14:textId="429CDD8F" w:rsidR="00C33342" w:rsidRPr="00525520" w:rsidRDefault="005F7E38" w:rsidP="007D547A">
      <w:pPr>
        <w:pStyle w:val="Style3"/>
      </w:pPr>
      <w:bookmarkStart w:id="121" w:name="_Toc155283669"/>
      <w:r w:rsidRPr="00525520">
        <w:t>4.9.3</w:t>
      </w:r>
      <w:r w:rsidR="0014707C" w:rsidRPr="00525520">
        <w:t xml:space="preserve"> Heard about Green Energy </w:t>
      </w:r>
      <w:r w:rsidR="000E1D51">
        <w:t>P</w:t>
      </w:r>
      <w:r w:rsidR="00E34D93" w:rsidRPr="00525520">
        <w:t xml:space="preserve">rojects/programs </w:t>
      </w:r>
      <w:r w:rsidR="0014707C" w:rsidRPr="00525520">
        <w:t>by governments</w:t>
      </w:r>
      <w:bookmarkEnd w:id="121"/>
      <w:r w:rsidR="0014707C" w:rsidRPr="00525520">
        <w:t xml:space="preserve"> </w:t>
      </w:r>
      <w:r w:rsidR="00EC2218" w:rsidRPr="00525520">
        <w:t>and other actors</w:t>
      </w:r>
    </w:p>
    <w:p w14:paraId="2F48C385" w14:textId="1845FAAC" w:rsidR="009A348E" w:rsidRPr="00525520" w:rsidRDefault="009C4533" w:rsidP="00462C32">
      <w:r w:rsidRPr="00525520">
        <w:t>When asked about green energy projects or programs by governments, NGOs, or other actors in their area, 52% of respondents said they were aware, while 48% said they had not heard of such projects</w:t>
      </w:r>
      <w:r w:rsidR="004652F4" w:rsidRPr="00525520">
        <w:t>.</w:t>
      </w:r>
    </w:p>
    <w:p w14:paraId="0E1152AE" w14:textId="31B7C773" w:rsidR="00C33342" w:rsidRPr="00525520" w:rsidRDefault="00DF0D1E" w:rsidP="007D547A">
      <w:pPr>
        <w:pStyle w:val="Style3"/>
      </w:pPr>
      <w:r w:rsidRPr="00525520">
        <w:t>4.9.4</w:t>
      </w:r>
      <w:r w:rsidR="0014707C" w:rsidRPr="00525520">
        <w:t xml:space="preserve"> </w:t>
      </w:r>
      <w:r w:rsidR="00367531" w:rsidRPr="00525520">
        <w:t>P</w:t>
      </w:r>
      <w:r w:rsidR="0014707C" w:rsidRPr="00525520">
        <w:t xml:space="preserve">rogrammes </w:t>
      </w:r>
      <w:r w:rsidR="00367531" w:rsidRPr="00525520">
        <w:t>H</w:t>
      </w:r>
      <w:r w:rsidR="0014707C" w:rsidRPr="00525520">
        <w:t xml:space="preserve">eard about Green Energy </w:t>
      </w:r>
    </w:p>
    <w:p w14:paraId="21A19384" w14:textId="2CB8F6E3" w:rsidR="00B5195E" w:rsidRPr="00525520" w:rsidRDefault="00B5195E" w:rsidP="00525520">
      <w:pPr>
        <w:spacing w:line="240" w:lineRule="auto"/>
        <w:jc w:val="both"/>
        <w:rPr>
          <w:rFonts w:eastAsia="Georgia" w:cs="Georgia"/>
          <w:szCs w:val="24"/>
        </w:rPr>
      </w:pPr>
      <w:r w:rsidRPr="00525520">
        <w:rPr>
          <w:rFonts w:eastAsia="Georgia" w:cs="Georgia"/>
          <w:szCs w:val="24"/>
        </w:rPr>
        <w:t xml:space="preserve">When asked about green energy efforts or programs in their area, 25% of respondents most frequently mentioned the provision of subsidies. This was followed by payment in </w:t>
      </w:r>
      <w:r w:rsidR="00462C32" w:rsidRPr="00525520">
        <w:rPr>
          <w:rFonts w:eastAsia="Georgia" w:cs="Georgia"/>
          <w:szCs w:val="24"/>
        </w:rPr>
        <w:t>instalments</w:t>
      </w:r>
      <w:r w:rsidRPr="00525520">
        <w:rPr>
          <w:rFonts w:eastAsia="Georgia" w:cs="Georgia"/>
          <w:szCs w:val="24"/>
        </w:rPr>
        <w:t xml:space="preserve"> and the connection of community facilities like schools and health </w:t>
      </w:r>
      <w:proofErr w:type="spellStart"/>
      <w:r w:rsidRPr="00525520">
        <w:rPr>
          <w:rFonts w:eastAsia="Georgia" w:cs="Georgia"/>
          <w:szCs w:val="24"/>
        </w:rPr>
        <w:t>centers</w:t>
      </w:r>
      <w:proofErr w:type="spellEnd"/>
      <w:r w:rsidRPr="00525520">
        <w:rPr>
          <w:rFonts w:eastAsia="Georgia" w:cs="Georgia"/>
          <w:szCs w:val="24"/>
        </w:rPr>
        <w:t>, each at 18%. The least mentioned were local innovations at 1% and plans to generate green energy in the area at 3%. Figure 2</w:t>
      </w:r>
      <w:r w:rsidR="00B23F33">
        <w:rPr>
          <w:rFonts w:eastAsia="Georgia" w:cs="Georgia"/>
          <w:szCs w:val="24"/>
        </w:rPr>
        <w:t>7</w:t>
      </w:r>
      <w:r w:rsidRPr="00525520">
        <w:rPr>
          <w:rFonts w:eastAsia="Georgia" w:cs="Georgia"/>
          <w:szCs w:val="24"/>
        </w:rPr>
        <w:t xml:space="preserve"> depicts these results</w:t>
      </w:r>
      <w:r w:rsidR="00923EBA">
        <w:rPr>
          <w:rFonts w:eastAsia="Georgia" w:cs="Georgia"/>
          <w:szCs w:val="24"/>
        </w:rPr>
        <w:t>.</w:t>
      </w:r>
    </w:p>
    <w:p w14:paraId="28C7F5E9" w14:textId="77777777" w:rsidR="00A90FF6" w:rsidRDefault="009A348E" w:rsidP="00A90FF6">
      <w:pPr>
        <w:keepNext/>
        <w:spacing w:line="240" w:lineRule="auto"/>
      </w:pPr>
      <w:r w:rsidRPr="00525520">
        <w:rPr>
          <w:noProof/>
          <w:lang w:val="en-US"/>
        </w:rPr>
        <w:lastRenderedPageBreak/>
        <w:drawing>
          <wp:inline distT="0" distB="0" distL="0" distR="0" wp14:anchorId="085CB1B9" wp14:editId="0DB410D0">
            <wp:extent cx="6772275" cy="3924300"/>
            <wp:effectExtent l="0" t="0" r="9525" b="0"/>
            <wp:docPr id="1" name="Chart 1">
              <a:extLst xmlns:a="http://schemas.openxmlformats.org/drawingml/2006/main">
                <a:ext uri="{FF2B5EF4-FFF2-40B4-BE49-F238E27FC236}">
                  <a16:creationId xmlns:a16="http://schemas.microsoft.com/office/drawing/2014/main" id="{2E57C475-7567-9C26-204A-B84707AC1A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B3DA17E" w14:textId="31B3EC61" w:rsidR="00853404" w:rsidRPr="00A90FF6" w:rsidRDefault="00A90FF6" w:rsidP="00A90FF6">
      <w:pPr>
        <w:pStyle w:val="Caption"/>
        <w:rPr>
          <w:color w:val="auto"/>
          <w:sz w:val="24"/>
          <w:szCs w:val="24"/>
        </w:rPr>
      </w:pPr>
      <w:bookmarkStart w:id="122" w:name="_Toc180674172"/>
      <w:r w:rsidRPr="00A90FF6">
        <w:rPr>
          <w:color w:val="auto"/>
          <w:sz w:val="24"/>
          <w:szCs w:val="24"/>
        </w:rPr>
        <w:t xml:space="preserve">Figure </w:t>
      </w:r>
      <w:r w:rsidRPr="00A90FF6">
        <w:rPr>
          <w:color w:val="auto"/>
          <w:sz w:val="24"/>
          <w:szCs w:val="24"/>
        </w:rPr>
        <w:fldChar w:fldCharType="begin"/>
      </w:r>
      <w:r w:rsidRPr="00A90FF6">
        <w:rPr>
          <w:color w:val="auto"/>
          <w:sz w:val="24"/>
          <w:szCs w:val="24"/>
        </w:rPr>
        <w:instrText xml:space="preserve"> SEQ Figure \* ARABIC </w:instrText>
      </w:r>
      <w:r w:rsidRPr="00A90FF6">
        <w:rPr>
          <w:color w:val="auto"/>
          <w:sz w:val="24"/>
          <w:szCs w:val="24"/>
        </w:rPr>
        <w:fldChar w:fldCharType="separate"/>
      </w:r>
      <w:r>
        <w:rPr>
          <w:noProof/>
          <w:color w:val="auto"/>
          <w:sz w:val="24"/>
          <w:szCs w:val="24"/>
        </w:rPr>
        <w:t>27</w:t>
      </w:r>
      <w:r w:rsidRPr="00A90FF6">
        <w:rPr>
          <w:color w:val="auto"/>
          <w:sz w:val="24"/>
          <w:szCs w:val="24"/>
        </w:rPr>
        <w:fldChar w:fldCharType="end"/>
      </w:r>
      <w:r w:rsidRPr="00A90FF6">
        <w:rPr>
          <w:color w:val="auto"/>
          <w:sz w:val="24"/>
          <w:szCs w:val="24"/>
        </w:rPr>
        <w:t>:Heard about green energy in their area</w:t>
      </w:r>
      <w:bookmarkEnd w:id="122"/>
    </w:p>
    <w:p w14:paraId="6EF19476" w14:textId="465F7DA1" w:rsidR="00C33342" w:rsidRPr="00525520" w:rsidRDefault="00316E16" w:rsidP="007D547A">
      <w:pPr>
        <w:pStyle w:val="Style3"/>
      </w:pPr>
      <w:r w:rsidRPr="00525520">
        <w:t>4.9.5</w:t>
      </w:r>
      <w:r w:rsidR="0014707C" w:rsidRPr="00525520">
        <w:t xml:space="preserve"> Perceptions on Green Energy </w:t>
      </w:r>
    </w:p>
    <w:p w14:paraId="7FF06F90" w14:textId="07A56F9D" w:rsidR="00692B17" w:rsidRPr="00525520" w:rsidRDefault="002C0AC9" w:rsidP="00525520">
      <w:pPr>
        <w:spacing w:line="240" w:lineRule="auto"/>
        <w:jc w:val="both"/>
        <w:rPr>
          <w:szCs w:val="24"/>
        </w:rPr>
      </w:pPr>
      <w:r w:rsidRPr="00525520">
        <w:rPr>
          <w:szCs w:val="24"/>
        </w:rPr>
        <w:t>Forty-two percent of respondents cited saving money as the most common perception about green energy. Thirty-one percent strongly agreed that green energy is expensive, while 32% agreed. On the other hand, 45% strongly agreed that green energy can improve the standard of living, compared to 37% who agreed.</w:t>
      </w:r>
    </w:p>
    <w:p w14:paraId="70B799B9" w14:textId="1D836932" w:rsidR="002C0AC9" w:rsidRPr="00525520" w:rsidRDefault="002C0AC9" w:rsidP="00525520">
      <w:pPr>
        <w:spacing w:line="240" w:lineRule="auto"/>
        <w:jc w:val="both"/>
        <w:rPr>
          <w:rFonts w:eastAsia="Georgia" w:cs="Georgia"/>
          <w:szCs w:val="24"/>
        </w:rPr>
      </w:pPr>
      <w:r w:rsidRPr="00525520">
        <w:rPr>
          <w:szCs w:val="24"/>
        </w:rPr>
        <w:t>Regarding gendered perceptions, 62% of respondents strongly disagreed that green energy is unsuitable for women. Additionally, 56% disagreed with the idea that green energy is not socially accepted in their community. Respondents also expressed confidence in their ability to use green energy, with 38% strongly disagreeing and 36.5% agreeing with the statement that they feel incapable. Figure 2</w:t>
      </w:r>
      <w:r w:rsidR="00B23F33">
        <w:rPr>
          <w:szCs w:val="24"/>
        </w:rPr>
        <w:t>8</w:t>
      </w:r>
      <w:r w:rsidRPr="00525520">
        <w:rPr>
          <w:szCs w:val="24"/>
        </w:rPr>
        <w:t xml:space="preserve"> shows other perceptions</w:t>
      </w:r>
    </w:p>
    <w:p w14:paraId="4E8AB970" w14:textId="77777777" w:rsidR="00A90FF6" w:rsidRDefault="006E1BE5" w:rsidP="00A90FF6">
      <w:pPr>
        <w:keepNext/>
        <w:spacing w:line="240" w:lineRule="auto"/>
        <w:jc w:val="both"/>
      </w:pPr>
      <w:r w:rsidRPr="00525520">
        <w:rPr>
          <w:noProof/>
          <w:lang w:val="en-US"/>
        </w:rPr>
        <w:lastRenderedPageBreak/>
        <w:drawing>
          <wp:inline distT="0" distB="0" distL="0" distR="0" wp14:anchorId="491DAE13" wp14:editId="339C4151">
            <wp:extent cx="6909435" cy="6134100"/>
            <wp:effectExtent l="0" t="0" r="5715" b="0"/>
            <wp:docPr id="33" name="Chart 33">
              <a:extLst xmlns:a="http://schemas.openxmlformats.org/drawingml/2006/main">
                <a:ext uri="{FF2B5EF4-FFF2-40B4-BE49-F238E27FC236}">
                  <a16:creationId xmlns:a16="http://schemas.microsoft.com/office/drawing/2014/main" id="{00000000-0008-0000-0200-00000508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24384F6" w14:textId="7D70E1F9" w:rsidR="00853404" w:rsidRPr="00A90FF6" w:rsidRDefault="00A90FF6" w:rsidP="00A90FF6">
      <w:pPr>
        <w:pStyle w:val="Caption"/>
        <w:jc w:val="both"/>
        <w:rPr>
          <w:color w:val="auto"/>
          <w:sz w:val="24"/>
          <w:szCs w:val="24"/>
        </w:rPr>
      </w:pPr>
      <w:bookmarkStart w:id="123" w:name="_Toc180674173"/>
      <w:r w:rsidRPr="00A90FF6">
        <w:rPr>
          <w:color w:val="auto"/>
          <w:sz w:val="24"/>
          <w:szCs w:val="24"/>
        </w:rPr>
        <w:t xml:space="preserve">Figure </w:t>
      </w:r>
      <w:r w:rsidRPr="00A90FF6">
        <w:rPr>
          <w:color w:val="auto"/>
          <w:sz w:val="24"/>
          <w:szCs w:val="24"/>
        </w:rPr>
        <w:fldChar w:fldCharType="begin"/>
      </w:r>
      <w:r w:rsidRPr="00A90FF6">
        <w:rPr>
          <w:color w:val="auto"/>
          <w:sz w:val="24"/>
          <w:szCs w:val="24"/>
        </w:rPr>
        <w:instrText xml:space="preserve"> SEQ Figure \* ARABIC </w:instrText>
      </w:r>
      <w:r w:rsidRPr="00A90FF6">
        <w:rPr>
          <w:color w:val="auto"/>
          <w:sz w:val="24"/>
          <w:szCs w:val="24"/>
        </w:rPr>
        <w:fldChar w:fldCharType="separate"/>
      </w:r>
      <w:r w:rsidRPr="00A90FF6">
        <w:rPr>
          <w:noProof/>
          <w:color w:val="auto"/>
          <w:sz w:val="24"/>
          <w:szCs w:val="24"/>
        </w:rPr>
        <w:t>28</w:t>
      </w:r>
      <w:r w:rsidRPr="00A90FF6">
        <w:rPr>
          <w:color w:val="auto"/>
          <w:sz w:val="24"/>
          <w:szCs w:val="24"/>
        </w:rPr>
        <w:fldChar w:fldCharType="end"/>
      </w:r>
      <w:r w:rsidRPr="00A90FF6">
        <w:rPr>
          <w:color w:val="auto"/>
          <w:sz w:val="24"/>
          <w:szCs w:val="24"/>
        </w:rPr>
        <w:t>:Perceptions on Green Energy</w:t>
      </w:r>
      <w:bookmarkEnd w:id="123"/>
    </w:p>
    <w:p w14:paraId="7123F00D" w14:textId="77777777" w:rsidR="00C61138" w:rsidRDefault="00C61138">
      <w:pPr>
        <w:rPr>
          <w:rFonts w:eastAsia="Georgia" w:cs="Georgia"/>
          <w:b/>
          <w:noProof/>
          <w:color w:val="000000"/>
          <w:sz w:val="32"/>
          <w:szCs w:val="32"/>
          <w:lang w:val="en-US"/>
        </w:rPr>
      </w:pPr>
      <w:r>
        <w:br w:type="page"/>
      </w:r>
    </w:p>
    <w:p w14:paraId="02D47B85" w14:textId="28E6FC9B" w:rsidR="00C61138" w:rsidRPr="004148C6" w:rsidRDefault="00C61138" w:rsidP="004148C6">
      <w:pPr>
        <w:pStyle w:val="Heading1"/>
      </w:pPr>
      <w:bookmarkStart w:id="124" w:name="_Toc180679874"/>
      <w:r w:rsidRPr="004148C6">
        <w:lastRenderedPageBreak/>
        <w:t>CHAPTER FOUR</w:t>
      </w:r>
      <w:bookmarkEnd w:id="124"/>
    </w:p>
    <w:p w14:paraId="51688D16" w14:textId="0838B716" w:rsidR="006214FF" w:rsidRPr="004148C6" w:rsidRDefault="006214FF" w:rsidP="004148C6">
      <w:pPr>
        <w:pStyle w:val="Heading1"/>
      </w:pPr>
      <w:bookmarkStart w:id="125" w:name="_Toc180679875"/>
      <w:r w:rsidRPr="004148C6">
        <w:t>DISCUSSIONS</w:t>
      </w:r>
      <w:bookmarkEnd w:id="125"/>
    </w:p>
    <w:p w14:paraId="7C757FC0" w14:textId="77777777" w:rsidR="00791D97" w:rsidRPr="00525520" w:rsidRDefault="00791D97" w:rsidP="00525520">
      <w:pPr>
        <w:spacing w:after="300" w:line="240" w:lineRule="auto"/>
        <w:jc w:val="both"/>
        <w:rPr>
          <w:rFonts w:eastAsia="Georgia" w:cs="Georgia"/>
          <w:szCs w:val="24"/>
          <w:lang w:val="en-US"/>
        </w:rPr>
      </w:pPr>
      <w:r w:rsidRPr="00525520">
        <w:rPr>
          <w:rFonts w:cs="Times New Roman"/>
          <w:szCs w:val="24"/>
          <w:lang w:val="en-US"/>
        </w:rPr>
        <w:t xml:space="preserve">With the energy sector being a significant source of environmental impact, it is natural to expect that a variety of interest groups would be involved in energy-related environmental issues. Classic environmental groups would be concerned with the ecological impacts of energy production and try to steer the energy mix to options that are less damaging to the environment. Consumer groups may be concerned about the affordability of energy, while various industry groups will be concerned with how energy policies affect their members in the energy sector. This study focuses on a specific type of group, those that are themselves engaged in energy production, and attempts to assess the impact of their involvement on the prospects for "green energy" in </w:t>
      </w:r>
      <w:r w:rsidRPr="00525520">
        <w:rPr>
          <w:rFonts w:eastAsia="Georgia" w:cs="Georgia"/>
          <w:szCs w:val="24"/>
          <w:lang w:val="en-US"/>
        </w:rPr>
        <w:t xml:space="preserve">Kiambu, </w:t>
      </w:r>
      <w:proofErr w:type="spellStart"/>
      <w:r w:rsidRPr="00525520">
        <w:rPr>
          <w:rFonts w:eastAsia="Georgia" w:cs="Georgia"/>
          <w:szCs w:val="24"/>
          <w:lang w:val="en-US"/>
        </w:rPr>
        <w:t>Murang'a</w:t>
      </w:r>
      <w:proofErr w:type="spellEnd"/>
      <w:r w:rsidRPr="00525520">
        <w:rPr>
          <w:rFonts w:eastAsia="Georgia" w:cs="Georgia"/>
          <w:szCs w:val="24"/>
          <w:lang w:val="en-US"/>
        </w:rPr>
        <w:t xml:space="preserve">, </w:t>
      </w:r>
      <w:proofErr w:type="spellStart"/>
      <w:r w:rsidRPr="00525520">
        <w:rPr>
          <w:rFonts w:eastAsia="Georgia" w:cs="Georgia"/>
          <w:szCs w:val="24"/>
          <w:lang w:val="en-US"/>
        </w:rPr>
        <w:t>Kajiado</w:t>
      </w:r>
      <w:proofErr w:type="spellEnd"/>
      <w:r w:rsidRPr="00525520">
        <w:rPr>
          <w:rFonts w:eastAsia="Georgia" w:cs="Georgia"/>
          <w:szCs w:val="24"/>
          <w:lang w:val="en-US"/>
        </w:rPr>
        <w:t xml:space="preserve">, Machakos, Garissa, Kakamega, </w:t>
      </w:r>
      <w:proofErr w:type="spellStart"/>
      <w:r w:rsidRPr="00525520">
        <w:rPr>
          <w:rFonts w:eastAsia="Georgia" w:cs="Georgia"/>
          <w:szCs w:val="24"/>
          <w:lang w:val="en-US"/>
        </w:rPr>
        <w:t>Uasin</w:t>
      </w:r>
      <w:proofErr w:type="spellEnd"/>
      <w:r w:rsidRPr="00525520">
        <w:rPr>
          <w:rFonts w:eastAsia="Georgia" w:cs="Georgia"/>
          <w:szCs w:val="24"/>
          <w:lang w:val="en-US"/>
        </w:rPr>
        <w:t xml:space="preserve"> Gishu, and </w:t>
      </w:r>
      <w:proofErr w:type="spellStart"/>
      <w:r w:rsidRPr="00525520">
        <w:rPr>
          <w:rFonts w:eastAsia="Georgia" w:cs="Georgia"/>
          <w:szCs w:val="24"/>
          <w:lang w:val="en-US"/>
        </w:rPr>
        <w:t>Nyamira</w:t>
      </w:r>
      <w:proofErr w:type="spellEnd"/>
      <w:r w:rsidRPr="00525520">
        <w:rPr>
          <w:rFonts w:eastAsia="Georgia" w:cs="Georgia"/>
          <w:szCs w:val="24"/>
          <w:lang w:val="en-US"/>
        </w:rPr>
        <w:t xml:space="preserve"> counties.</w:t>
      </w:r>
    </w:p>
    <w:p w14:paraId="42B2DFF6" w14:textId="77777777" w:rsidR="00791D97" w:rsidRPr="00525520" w:rsidRDefault="00791D97" w:rsidP="00525520">
      <w:pPr>
        <w:spacing w:before="300" w:after="300" w:line="240" w:lineRule="auto"/>
        <w:jc w:val="both"/>
        <w:rPr>
          <w:rFonts w:cs="Times New Roman"/>
          <w:szCs w:val="24"/>
          <w:lang w:val="en-US"/>
        </w:rPr>
      </w:pPr>
      <w:r w:rsidRPr="00525520">
        <w:rPr>
          <w:rFonts w:eastAsia="Georgia" w:cs="Georgia"/>
          <w:szCs w:val="24"/>
          <w:highlight w:val="white"/>
          <w:lang w:val="en-US"/>
        </w:rPr>
        <w:t xml:space="preserve">The primary objective for deploying renewable energy in Kenya is to advance economic development, improve energy security, improve access to energy, and mitigate climate change. </w:t>
      </w:r>
      <w:r w:rsidRPr="00525520">
        <w:rPr>
          <w:rFonts w:eastAsia="Georgia" w:cs="Georgia"/>
          <w:szCs w:val="24"/>
          <w:lang w:val="en-US"/>
        </w:rPr>
        <w:t>Economic considerations can sometimes be more immediate and pressing for individuals with lower income and education levels than those individuals with higher education. Lower-income individuals may be more motivated by the economic benefits of green energy. For example, installing solar panels or adopting energy-efficient practices can lead to cost savings on energy bills.   In some cases, government and private entities incentives and subsidies for green energy adoption may make these technologies more accessible to individuals with lower income levels. These incentives can include rebates, or other financial support programs locally termed ‘</w:t>
      </w:r>
      <w:proofErr w:type="spellStart"/>
      <w:r w:rsidRPr="00525520">
        <w:rPr>
          <w:rFonts w:eastAsia="Georgia" w:cs="Georgia"/>
          <w:i/>
          <w:szCs w:val="24"/>
          <w:lang w:val="en-US"/>
        </w:rPr>
        <w:t>malipo</w:t>
      </w:r>
      <w:proofErr w:type="spellEnd"/>
      <w:r w:rsidRPr="00525520">
        <w:rPr>
          <w:rFonts w:eastAsia="Georgia" w:cs="Georgia"/>
          <w:i/>
          <w:szCs w:val="24"/>
          <w:lang w:val="en-US"/>
        </w:rPr>
        <w:t xml:space="preserve"> pole </w:t>
      </w:r>
      <w:proofErr w:type="spellStart"/>
      <w:r w:rsidRPr="00525520">
        <w:rPr>
          <w:rFonts w:eastAsia="Georgia" w:cs="Georgia"/>
          <w:i/>
          <w:szCs w:val="24"/>
          <w:lang w:val="en-US"/>
        </w:rPr>
        <w:t>pole</w:t>
      </w:r>
      <w:proofErr w:type="spellEnd"/>
      <w:r w:rsidRPr="00525520">
        <w:rPr>
          <w:rFonts w:eastAsia="Georgia" w:cs="Georgia"/>
          <w:i/>
          <w:szCs w:val="24"/>
          <w:lang w:val="en-US"/>
        </w:rPr>
        <w:t>,’</w:t>
      </w:r>
      <w:r w:rsidRPr="00525520">
        <w:rPr>
          <w:rFonts w:eastAsia="Georgia" w:cs="Georgia"/>
          <w:szCs w:val="24"/>
          <w:lang w:val="en-US"/>
        </w:rPr>
        <w:t xml:space="preserve"> making green energy options more appealing and feasible for those with limited financial resources especially in rural areas.</w:t>
      </w:r>
    </w:p>
    <w:p w14:paraId="6346B9E8" w14:textId="0BB3EE9F" w:rsidR="00791D97" w:rsidRPr="00525520" w:rsidRDefault="00791D97" w:rsidP="00525520">
      <w:pPr>
        <w:spacing w:before="300" w:after="300" w:line="240" w:lineRule="auto"/>
        <w:jc w:val="both"/>
        <w:rPr>
          <w:rFonts w:eastAsia="Georgia" w:cs="Georgia"/>
          <w:szCs w:val="24"/>
          <w:lang w:val="en-US"/>
        </w:rPr>
      </w:pPr>
      <w:r w:rsidRPr="00525520">
        <w:rPr>
          <w:rFonts w:eastAsia="Georgia" w:cs="Georgia"/>
          <w:szCs w:val="24"/>
          <w:lang w:val="en-US"/>
        </w:rPr>
        <w:t>Green energy often in</w:t>
      </w:r>
      <w:r w:rsidR="00424577" w:rsidRPr="00525520">
        <w:rPr>
          <w:rFonts w:eastAsia="Georgia" w:cs="Georgia"/>
          <w:szCs w:val="24"/>
          <w:lang w:val="en-US"/>
        </w:rPr>
        <w:t>volves complex challenges. I</w:t>
      </w:r>
      <w:r w:rsidRPr="00525520">
        <w:rPr>
          <w:rFonts w:eastAsia="Georgia" w:cs="Georgia"/>
          <w:szCs w:val="24"/>
          <w:lang w:val="en-US"/>
        </w:rPr>
        <w:t>ndividuals with a higher education level</w:t>
      </w:r>
      <w:r w:rsidR="00424577" w:rsidRPr="00525520">
        <w:rPr>
          <w:rFonts w:eastAsia="Georgia" w:cs="Georgia"/>
          <w:szCs w:val="24"/>
          <w:lang w:val="en-US"/>
        </w:rPr>
        <w:t>,</w:t>
      </w:r>
      <w:r w:rsidRPr="00525520">
        <w:rPr>
          <w:rFonts w:eastAsia="Georgia" w:cs="Georgia"/>
          <w:szCs w:val="24"/>
          <w:lang w:val="en-US"/>
        </w:rPr>
        <w:t xml:space="preserve"> </w:t>
      </w:r>
      <w:r w:rsidR="00424577" w:rsidRPr="00525520">
        <w:rPr>
          <w:rFonts w:eastAsia="Georgia" w:cs="Georgia"/>
          <w:szCs w:val="24"/>
          <w:lang w:val="en-US"/>
        </w:rPr>
        <w:t xml:space="preserve">probably having higher incomes </w:t>
      </w:r>
      <w:r w:rsidR="001766B3" w:rsidRPr="00525520">
        <w:rPr>
          <w:rFonts w:eastAsia="Georgia" w:cs="Georgia"/>
          <w:szCs w:val="24"/>
          <w:lang w:val="en-US"/>
        </w:rPr>
        <w:t xml:space="preserve">and </w:t>
      </w:r>
      <w:r w:rsidR="00B00F9B" w:rsidRPr="00525520">
        <w:rPr>
          <w:rFonts w:eastAsia="Georgia" w:cs="Georgia"/>
          <w:szCs w:val="24"/>
          <w:lang w:val="en-US"/>
        </w:rPr>
        <w:t xml:space="preserve">staying in the urban and or peri urban areas </w:t>
      </w:r>
      <w:r w:rsidRPr="00525520">
        <w:rPr>
          <w:rFonts w:eastAsia="Georgia" w:cs="Georgia"/>
          <w:szCs w:val="24"/>
          <w:lang w:val="en-US"/>
        </w:rPr>
        <w:t xml:space="preserve">may be better equipped to </w:t>
      </w:r>
      <w:r w:rsidR="00B00F9B" w:rsidRPr="00525520">
        <w:rPr>
          <w:rFonts w:eastAsia="Georgia" w:cs="Georgia"/>
          <w:szCs w:val="24"/>
          <w:lang w:val="en-US"/>
        </w:rPr>
        <w:t>analyze</w:t>
      </w:r>
      <w:r w:rsidRPr="00525520">
        <w:rPr>
          <w:rFonts w:eastAsia="Georgia" w:cs="Georgia"/>
          <w:szCs w:val="24"/>
          <w:lang w:val="en-US"/>
        </w:rPr>
        <w:t xml:space="preserve">, solve </w:t>
      </w:r>
      <w:r w:rsidR="00B00F9B" w:rsidRPr="00525520">
        <w:rPr>
          <w:rFonts w:eastAsia="Georgia" w:cs="Georgia"/>
          <w:szCs w:val="24"/>
          <w:lang w:val="en-US"/>
        </w:rPr>
        <w:t>these problems, and afford them</w:t>
      </w:r>
      <w:r w:rsidRPr="00525520">
        <w:rPr>
          <w:rFonts w:eastAsia="Georgia" w:cs="Georgia"/>
          <w:color w:val="1F1F1F"/>
          <w:szCs w:val="24"/>
          <w:highlight w:val="white"/>
          <w:lang w:val="en-US"/>
        </w:rPr>
        <w:t>.</w:t>
      </w:r>
      <w:r w:rsidRPr="00525520">
        <w:rPr>
          <w:rFonts w:eastAsia="Georgia" w:cs="Georgia"/>
          <w:szCs w:val="24"/>
          <w:lang w:val="en-US"/>
        </w:rPr>
        <w:t xml:space="preserve"> The results of this study showed that green energy adoption was highest in the peri urban. This is followed by those in the urban areas, while those who stayed in the rural areas had the lowest adoption rate. Those residing in the rural areas may lack the necessary knowledge and information on, and the financial muscles required to invest in, green energy. </w:t>
      </w:r>
    </w:p>
    <w:p w14:paraId="2D3625AD" w14:textId="078CF261" w:rsidR="00905C20" w:rsidRPr="00525520" w:rsidRDefault="00905C20" w:rsidP="00525520">
      <w:pPr>
        <w:spacing w:before="300" w:after="300" w:line="240" w:lineRule="auto"/>
        <w:jc w:val="both"/>
        <w:rPr>
          <w:rFonts w:eastAsia="Georgia" w:cs="Georgia"/>
          <w:szCs w:val="24"/>
          <w:lang w:val="en-US"/>
        </w:rPr>
      </w:pPr>
      <w:r w:rsidRPr="00525520">
        <w:rPr>
          <w:rFonts w:eastAsia="Georgia" w:cs="Georgia"/>
          <w:szCs w:val="24"/>
          <w:lang w:val="en-US"/>
        </w:rPr>
        <w:t xml:space="preserve">It is important to point that rural areas, may have more abundant natural resources, such as open land for solar installations and accessibility to fuel wood biomass for bioenergy and cattle dung for biogas production. This makes green energy solutions practically feasible in these locations. Further, in many cases, rural areas have higher dependence on agriculture and natural resources for the local economy. Thus, adopting green energy practices, such as solar or wind power, provided an increase in economic benefits and energy independence for rural communities’ livelihoods and businesses. </w:t>
      </w:r>
      <w:r w:rsidR="00FA4719" w:rsidRPr="00525520">
        <w:rPr>
          <w:rFonts w:eastAsia="Times New Roman" w:cs="Times New Roman"/>
          <w:szCs w:val="24"/>
          <w:lang w:val="en-US"/>
        </w:rPr>
        <w:t>In an effort to improve the plight of the rural poor in Kenya, the government has made progress in efforts to decentralize energy delivery through various policy and legislative acts</w:t>
      </w:r>
      <w:r w:rsidRPr="00525520">
        <w:rPr>
          <w:rFonts w:eastAsia="Times New Roman" w:cs="Times New Roman"/>
          <w:szCs w:val="24"/>
          <w:lang w:val="en-US"/>
        </w:rPr>
        <w:t xml:space="preserve"> to guarantee green energy access by the rural poor</w:t>
      </w:r>
      <w:r w:rsidR="00FA4719" w:rsidRPr="00525520">
        <w:rPr>
          <w:rFonts w:eastAsia="Times New Roman" w:cs="Times New Roman"/>
          <w:szCs w:val="24"/>
          <w:lang w:val="en-US"/>
        </w:rPr>
        <w:t>. An intermediate and appropriate step forward is the development of mini-grids, which can bridge the gap between the expensive-to-extend national grid and stand-alone home systems. Step-wise, all of these efforts are aiming to provide energy access to the rural poor. However, the energy sector is liberalizing, and it can be said that the full impact of these initiatives on special interest groups, specifically the rural poor, is yet to be fully realized.</w:t>
      </w:r>
    </w:p>
    <w:p w14:paraId="27F54196" w14:textId="77777777" w:rsidR="00FA4719" w:rsidRPr="00525520" w:rsidRDefault="00FA4719" w:rsidP="00525520">
      <w:pPr>
        <w:spacing w:before="100" w:beforeAutospacing="1" w:after="100" w:afterAutospacing="1" w:line="240" w:lineRule="auto"/>
        <w:jc w:val="both"/>
        <w:rPr>
          <w:rFonts w:eastAsia="Times New Roman" w:cs="Times New Roman"/>
          <w:szCs w:val="24"/>
          <w:lang w:val="en-US"/>
        </w:rPr>
      </w:pPr>
      <w:r w:rsidRPr="00525520">
        <w:rPr>
          <w:rFonts w:eastAsia="Times New Roman" w:cs="Times New Roman"/>
          <w:szCs w:val="24"/>
          <w:lang w:val="en-US"/>
        </w:rPr>
        <w:lastRenderedPageBreak/>
        <w:t>To achieve this, access to clean, reliable, and affordable energy should be at the core of rural transformation in Kenya. Energy is key to driving economic development and improving human welfare. It greatly affects productivity, education, and health, and is essential for overall poverty reduction. Currently, energy access in rural Kenya is largely unsustainable. The rural poor are disadvantaged, paying high prices for low-quality forms of energy. This is due to the situation that marginalized areas are often not connected to the national grid and forming off-grid communities that energy providers are unwilling to invest in due to low anticipated returns.</w:t>
      </w:r>
    </w:p>
    <w:p w14:paraId="06E1D922" w14:textId="0AAF9E56" w:rsidR="00FA4719" w:rsidRPr="00525520" w:rsidRDefault="00FA4719" w:rsidP="00525520">
      <w:pPr>
        <w:spacing w:before="300" w:after="300" w:line="240" w:lineRule="auto"/>
        <w:jc w:val="both"/>
        <w:rPr>
          <w:rFonts w:eastAsia="Georgia" w:cs="Georgia"/>
          <w:szCs w:val="24"/>
          <w:lang w:val="en-US"/>
        </w:rPr>
      </w:pPr>
      <w:r w:rsidRPr="00525520">
        <w:rPr>
          <w:rFonts w:eastAsia="Georgia" w:cs="Georgia"/>
          <w:szCs w:val="24"/>
          <w:lang w:val="en-US"/>
        </w:rPr>
        <w:t>Rural communities often have close-knit social structures, and decisions related to energy adoption and other local roles</w:t>
      </w:r>
      <w:r w:rsidR="008B3C3B" w:rsidRPr="00525520">
        <w:rPr>
          <w:rFonts w:eastAsia="Georgia" w:cs="Georgia"/>
          <w:szCs w:val="24"/>
          <w:lang w:val="en-US"/>
        </w:rPr>
        <w:t xml:space="preserve">. Village groups sensitization </w:t>
      </w:r>
      <w:r w:rsidRPr="00525520">
        <w:rPr>
          <w:rFonts w:eastAsia="Georgia" w:cs="Georgia"/>
          <w:szCs w:val="24"/>
          <w:lang w:val="en-US"/>
        </w:rPr>
        <w:t xml:space="preserve">would promote better and efficient awareness and education although there might be specific outreach programs and channels used targeting these communities to raise awareness about the benefits of green energy hence a higher response rate from rural residents in this research study. If there is a collective interest in sustainable living, it led to a higher percentage of respondents adopting green energy practices in rural areas. This was aided by communication strategies prevailing in these areas such as women groups or ‘merry-go-round’ groups, </w:t>
      </w:r>
      <w:r w:rsidRPr="008332B2">
        <w:rPr>
          <w:rFonts w:eastAsia="Georgia" w:cs="Georgia"/>
          <w:i/>
          <w:szCs w:val="24"/>
          <w:lang w:val="en-US"/>
        </w:rPr>
        <w:t>‘chamas,</w:t>
      </w:r>
      <w:r w:rsidRPr="00525520">
        <w:rPr>
          <w:rFonts w:eastAsia="Georgia" w:cs="Georgia"/>
          <w:szCs w:val="24"/>
          <w:lang w:val="en-US"/>
        </w:rPr>
        <w:t xml:space="preserve">’ church groups compounded by announcements in local meetings </w:t>
      </w:r>
      <w:r w:rsidRPr="008332B2">
        <w:rPr>
          <w:rFonts w:eastAsia="Georgia" w:cs="Georgia"/>
          <w:i/>
          <w:szCs w:val="24"/>
          <w:lang w:val="en-US"/>
        </w:rPr>
        <w:t>‘barazas,’</w:t>
      </w:r>
      <w:r w:rsidRPr="00525520">
        <w:rPr>
          <w:rFonts w:eastAsia="Georgia" w:cs="Georgia"/>
          <w:szCs w:val="24"/>
          <w:lang w:val="en-US"/>
        </w:rPr>
        <w:t xml:space="preserve"> church, market days and announcements in schools.</w:t>
      </w:r>
    </w:p>
    <w:p w14:paraId="623F26AC" w14:textId="0E59FF58" w:rsidR="00791D97" w:rsidRPr="00525520" w:rsidRDefault="00791D97" w:rsidP="00525520">
      <w:pPr>
        <w:spacing w:before="300" w:after="300" w:line="240" w:lineRule="auto"/>
        <w:jc w:val="both"/>
        <w:rPr>
          <w:rFonts w:cs="Times New Roman"/>
          <w:szCs w:val="24"/>
          <w:lang w:val="en-US"/>
        </w:rPr>
      </w:pPr>
      <w:r w:rsidRPr="00525520">
        <w:rPr>
          <w:rFonts w:eastAsia="Georgia" w:cs="Georgia"/>
          <w:szCs w:val="24"/>
          <w:lang w:val="en-US"/>
        </w:rPr>
        <w:t xml:space="preserve">Urban and peri-urban areas may face infrastructure challenges that can affect the adoption of certain green technologies </w:t>
      </w:r>
      <w:r w:rsidRPr="00525520">
        <w:rPr>
          <w:rFonts w:eastAsia="Georgia" w:cs="Georgia"/>
          <w:szCs w:val="24"/>
          <w:highlight w:val="white"/>
          <w:lang w:val="en-US"/>
        </w:rPr>
        <w:t xml:space="preserve">(Gómez-Villarino, 2020). </w:t>
      </w:r>
      <w:r w:rsidRPr="00525520">
        <w:rPr>
          <w:rFonts w:eastAsia="Georgia" w:cs="Georgia"/>
          <w:szCs w:val="24"/>
          <w:lang w:val="en-US"/>
        </w:rPr>
        <w:t xml:space="preserve">For example, installing solar panels might be more straightforward in areas with less dense infrastructure and fewer regulatory hurdles from Government agencies like EPRA. Rural areas may </w:t>
      </w:r>
      <w:r w:rsidR="0047545D" w:rsidRPr="00525520">
        <w:rPr>
          <w:rFonts w:eastAsia="Georgia" w:cs="Georgia"/>
          <w:szCs w:val="24"/>
          <w:lang w:val="en-US"/>
        </w:rPr>
        <w:t>prioritize</w:t>
      </w:r>
      <w:r w:rsidRPr="00525520">
        <w:rPr>
          <w:rFonts w:eastAsia="Georgia" w:cs="Georgia"/>
          <w:szCs w:val="24"/>
          <w:lang w:val="en-US"/>
        </w:rPr>
        <w:t xml:space="preserve"> energy independence, and green energy solutions like solar panels or small-scale water turbines to offer more self-sufficiency. This motivation might be less pronounced in urban areas where centralized energy grids are more prevalent and promoted by private agencies and businesses promoting their products in- difficult to- reach areas and self-help groups/women groups. This is also evident with Government agencies such as the </w:t>
      </w:r>
      <w:r w:rsidR="007D3086" w:rsidRPr="00525520">
        <w:rPr>
          <w:rFonts w:eastAsia="Georgia" w:cs="Georgia"/>
          <w:szCs w:val="24"/>
          <w:lang w:val="en-US"/>
        </w:rPr>
        <w:t>Ministry</w:t>
      </w:r>
      <w:r w:rsidRPr="00525520">
        <w:rPr>
          <w:rFonts w:eastAsia="Georgia" w:cs="Georgia"/>
          <w:szCs w:val="24"/>
          <w:lang w:val="en-US"/>
        </w:rPr>
        <w:t xml:space="preserve">/Department of agriculture that promotes seed distribution through </w:t>
      </w:r>
      <w:r w:rsidR="0047545D" w:rsidRPr="00525520">
        <w:rPr>
          <w:rFonts w:eastAsia="Georgia" w:cs="Georgia"/>
          <w:szCs w:val="24"/>
          <w:lang w:val="en-US"/>
        </w:rPr>
        <w:t>incentivizing</w:t>
      </w:r>
      <w:r w:rsidRPr="00525520">
        <w:rPr>
          <w:rFonts w:eastAsia="Georgia" w:cs="Georgia"/>
          <w:szCs w:val="24"/>
          <w:lang w:val="en-US"/>
        </w:rPr>
        <w:t xml:space="preserve"> or subsidies; farmers with a solar lamp or spray pump.</w:t>
      </w:r>
    </w:p>
    <w:p w14:paraId="2E4C7F23" w14:textId="77777777" w:rsidR="0047545D" w:rsidRPr="00525520" w:rsidRDefault="00791D97" w:rsidP="00525520">
      <w:pPr>
        <w:spacing w:before="300" w:after="300" w:line="240" w:lineRule="auto"/>
        <w:jc w:val="both"/>
        <w:rPr>
          <w:rFonts w:eastAsia="Georgia" w:cs="Georgia"/>
          <w:szCs w:val="24"/>
          <w:lang w:val="en-US"/>
        </w:rPr>
      </w:pPr>
      <w:r w:rsidRPr="00525520">
        <w:rPr>
          <w:rFonts w:eastAsia="Georgia" w:cs="Georgia"/>
          <w:szCs w:val="24"/>
          <w:lang w:val="en-US"/>
        </w:rPr>
        <w:t>Kenya has been making efforts to diversify its energy mix and increase its share of renewable energy in recent years. Government policies and incentives can significantly affect the adoption of different energy sources. In some cases, there may be more support or incentives for mainstream electricity generation methods other than wind or ethanol.</w:t>
      </w:r>
      <w:r w:rsidRPr="00525520">
        <w:rPr>
          <w:rFonts w:cs="Times New Roman"/>
          <w:szCs w:val="24"/>
          <w:lang w:val="en-US"/>
        </w:rPr>
        <w:t xml:space="preserve"> </w:t>
      </w:r>
      <w:r w:rsidRPr="00525520">
        <w:rPr>
          <w:rFonts w:eastAsia="Georgia" w:cs="Georgia"/>
          <w:szCs w:val="24"/>
          <w:lang w:val="en-US"/>
        </w:rPr>
        <w:t>Ethanol and wind energy infrastructure might require significant investment and development, and their accessibility may be limited in certain areas. The initial setup costs and ongoing maintenance of ethanol and wind energy facilities can be higher than that of electricity, which is produced by the national government grid, which may make it less economically viable in the long term.</w:t>
      </w:r>
      <w:r w:rsidRPr="00525520">
        <w:rPr>
          <w:rFonts w:cs="Times New Roman"/>
          <w:szCs w:val="24"/>
          <w:lang w:val="en-US"/>
        </w:rPr>
        <w:t xml:space="preserve"> </w:t>
      </w:r>
      <w:r w:rsidRPr="00525520">
        <w:rPr>
          <w:rFonts w:eastAsia="Georgia" w:cs="Georgia"/>
          <w:szCs w:val="24"/>
          <w:lang w:val="en-US"/>
        </w:rPr>
        <w:t xml:space="preserve">Wind and solar can be intermittent, depending on weather conditions, posing a challenge for their storage; hence some areas may prefer to rely more on continuous power sources like electricity. </w:t>
      </w:r>
    </w:p>
    <w:p w14:paraId="2BBB84F4" w14:textId="47B62A18" w:rsidR="00791D97" w:rsidRPr="00525520" w:rsidRDefault="00791D97" w:rsidP="00525520">
      <w:pPr>
        <w:spacing w:before="300" w:after="300" w:line="240" w:lineRule="auto"/>
        <w:jc w:val="both"/>
        <w:rPr>
          <w:rFonts w:eastAsia="Georgia" w:cs="Georgia"/>
          <w:szCs w:val="24"/>
          <w:lang w:val="en-US"/>
        </w:rPr>
      </w:pPr>
      <w:r w:rsidRPr="00525520">
        <w:rPr>
          <w:rFonts w:eastAsia="Georgia" w:cs="Georgia"/>
          <w:szCs w:val="24"/>
          <w:lang w:val="en-US"/>
        </w:rPr>
        <w:t>Innovation and advancements in technology play a significant role in the adoption of different energy sources if they are efficient technologies that could influence their use. The availability of raw materials for ethanol production or suitable locations for wind farms might vary depending on resource availability that could limit the widespread adoption of these energy sources.</w:t>
      </w:r>
    </w:p>
    <w:p w14:paraId="53E850C4" w14:textId="77777777" w:rsidR="00791D97" w:rsidRPr="00525520" w:rsidRDefault="00791D97" w:rsidP="00525520">
      <w:pPr>
        <w:spacing w:line="240" w:lineRule="auto"/>
        <w:jc w:val="both"/>
        <w:rPr>
          <w:rFonts w:eastAsia="Georgia" w:cs="Georgia"/>
          <w:szCs w:val="24"/>
          <w:lang w:val="en-US"/>
        </w:rPr>
      </w:pPr>
      <w:r w:rsidRPr="00525520">
        <w:rPr>
          <w:rFonts w:eastAsia="Georgia" w:cs="Georgia"/>
          <w:szCs w:val="24"/>
          <w:lang w:val="en-US"/>
        </w:rPr>
        <w:t xml:space="preserve">The choice between electricity for lighting and charcoal or firewood for cooking and heating in Kenya, is influenced by various factors, including economic, cultural, and infrastructural considerations. Economically, the cost of electricity can be relatively expensive, especially for daily cooking and heating needs. Charcoal and firewood, on the other hand, may be more affordable </w:t>
      </w:r>
      <w:r w:rsidRPr="00525520">
        <w:rPr>
          <w:rFonts w:eastAsia="Georgia" w:cs="Georgia"/>
          <w:szCs w:val="24"/>
          <w:lang w:val="en-US"/>
        </w:rPr>
        <w:lastRenderedPageBreak/>
        <w:t>options for many households and businesses because it is readily available in many parts of Kenya. Local forests and sustainable harvesting practices often make these wood fuel accessible to many local communities. In contrast, the availability of electricity may be limited in certain areas. In addition, the initial cost of setting up an electricity connection and the ongoing electricity bills can be a significant factor in people's decision-making on their choice of energy utilization.</w:t>
      </w:r>
    </w:p>
    <w:p w14:paraId="126F5E06" w14:textId="13F94658" w:rsidR="00791D97" w:rsidRPr="00525520" w:rsidRDefault="00791D97" w:rsidP="00525520">
      <w:pPr>
        <w:spacing w:before="300" w:after="300" w:line="240" w:lineRule="auto"/>
        <w:jc w:val="both"/>
        <w:rPr>
          <w:rFonts w:eastAsia="Georgia" w:cs="Georgia"/>
          <w:szCs w:val="24"/>
          <w:lang w:val="en-US"/>
        </w:rPr>
      </w:pPr>
      <w:r w:rsidRPr="00525520">
        <w:rPr>
          <w:rFonts w:eastAsia="Georgia" w:cs="Georgia"/>
          <w:szCs w:val="24"/>
          <w:lang w:val="en-US"/>
        </w:rPr>
        <w:t xml:space="preserve">In some regions of Kenya, there may be limited access to electricity, particularly in rural areas. In such cases, people rely on traditional sources of energy like charcoal and firewood, which are more readily available. Expanding electricity infrastructure to remote areas can be a slow process, and until then, people continue to use traditional </w:t>
      </w:r>
      <w:r w:rsidR="0047545D" w:rsidRPr="00525520">
        <w:rPr>
          <w:rFonts w:eastAsia="Georgia" w:cs="Georgia"/>
          <w:szCs w:val="24"/>
          <w:lang w:val="en-US"/>
        </w:rPr>
        <w:t>fuel wood</w:t>
      </w:r>
      <w:r w:rsidRPr="00525520">
        <w:rPr>
          <w:rFonts w:eastAsia="Georgia" w:cs="Georgia"/>
          <w:szCs w:val="24"/>
          <w:lang w:val="en-US"/>
        </w:rPr>
        <w:t xml:space="preserve">. Culturally, many traditional cooking methods using open fires or stoves </w:t>
      </w:r>
      <w:proofErr w:type="spellStart"/>
      <w:r w:rsidRPr="00525520">
        <w:rPr>
          <w:rFonts w:eastAsia="Georgia" w:cs="Georgia"/>
          <w:szCs w:val="24"/>
          <w:lang w:val="en-US"/>
        </w:rPr>
        <w:t>fuelled</w:t>
      </w:r>
      <w:proofErr w:type="spellEnd"/>
      <w:r w:rsidRPr="00525520">
        <w:rPr>
          <w:rFonts w:eastAsia="Georgia" w:cs="Georgia"/>
          <w:szCs w:val="24"/>
          <w:lang w:val="en-US"/>
        </w:rPr>
        <w:t xml:space="preserve"> by charcoal or firewood are deeply ingrained in many Kenyan cultures. These methods have been passed down through generations and are often associated with cultural practices, rituals, and certain foods such as ‘</w:t>
      </w:r>
      <w:proofErr w:type="spellStart"/>
      <w:r w:rsidRPr="00525520">
        <w:rPr>
          <w:rFonts w:eastAsia="Georgia" w:cs="Georgia"/>
          <w:i/>
          <w:szCs w:val="24"/>
          <w:lang w:val="en-US"/>
        </w:rPr>
        <w:t>Nyama</w:t>
      </w:r>
      <w:proofErr w:type="spellEnd"/>
      <w:r w:rsidRPr="00525520">
        <w:rPr>
          <w:rFonts w:eastAsia="Georgia" w:cs="Georgia"/>
          <w:i/>
          <w:szCs w:val="24"/>
          <w:lang w:val="en-US"/>
        </w:rPr>
        <w:t xml:space="preserve"> </w:t>
      </w:r>
      <w:proofErr w:type="spellStart"/>
      <w:r w:rsidRPr="00525520">
        <w:rPr>
          <w:rFonts w:eastAsia="Georgia" w:cs="Georgia"/>
          <w:i/>
          <w:szCs w:val="24"/>
          <w:lang w:val="en-US"/>
        </w:rPr>
        <w:t>choma</w:t>
      </w:r>
      <w:proofErr w:type="spellEnd"/>
      <w:r w:rsidRPr="00525520">
        <w:rPr>
          <w:rFonts w:eastAsia="Georgia" w:cs="Georgia"/>
          <w:i/>
          <w:szCs w:val="24"/>
          <w:lang w:val="en-US"/>
        </w:rPr>
        <w:t xml:space="preserve">, </w:t>
      </w:r>
      <w:proofErr w:type="spellStart"/>
      <w:r w:rsidRPr="00525520">
        <w:rPr>
          <w:rFonts w:eastAsia="Georgia" w:cs="Georgia"/>
          <w:i/>
          <w:szCs w:val="24"/>
          <w:lang w:val="en-US"/>
        </w:rPr>
        <w:t>mshikaki</w:t>
      </w:r>
      <w:proofErr w:type="spellEnd"/>
      <w:r w:rsidRPr="00525520">
        <w:rPr>
          <w:rFonts w:eastAsia="Georgia" w:cs="Georgia"/>
          <w:i/>
          <w:szCs w:val="24"/>
          <w:lang w:val="en-US"/>
        </w:rPr>
        <w:t xml:space="preserve">, and </w:t>
      </w:r>
      <w:proofErr w:type="spellStart"/>
      <w:r w:rsidRPr="00525520">
        <w:rPr>
          <w:rFonts w:eastAsia="Georgia" w:cs="Georgia"/>
          <w:i/>
          <w:szCs w:val="24"/>
          <w:lang w:val="en-US"/>
        </w:rPr>
        <w:t>mahindi</w:t>
      </w:r>
      <w:proofErr w:type="spellEnd"/>
      <w:r w:rsidRPr="00525520">
        <w:rPr>
          <w:rFonts w:eastAsia="Georgia" w:cs="Georgia"/>
          <w:i/>
          <w:szCs w:val="24"/>
          <w:lang w:val="en-US"/>
        </w:rPr>
        <w:t xml:space="preserve"> </w:t>
      </w:r>
      <w:proofErr w:type="spellStart"/>
      <w:r w:rsidRPr="00525520">
        <w:rPr>
          <w:rFonts w:eastAsia="Georgia" w:cs="Georgia"/>
          <w:i/>
          <w:szCs w:val="24"/>
          <w:lang w:val="en-US"/>
        </w:rPr>
        <w:t>choma</w:t>
      </w:r>
      <w:proofErr w:type="spellEnd"/>
      <w:r w:rsidRPr="00525520">
        <w:rPr>
          <w:rFonts w:eastAsia="Georgia" w:cs="Georgia"/>
          <w:szCs w:val="24"/>
          <w:lang w:val="en-US"/>
        </w:rPr>
        <w:t>.’ Switching to electricity may require a change in long-standing cultural habits and practices. In some cases, the lack of appropriate cooking appliances that utilize electricity may be a barrier. The market for electric stoves, for example, may not be as developed or accessible in certain regions while in other remote locations the electricity supply may be unreliable and intermittent with frequent power outages or fluctuations. This can make people hesitant to fully rely on electricity for cooking and heating, leading them to use non-renewable fuels such as kerosene and ethanol as a backup or alternative.</w:t>
      </w:r>
    </w:p>
    <w:p w14:paraId="5576D875" w14:textId="77777777"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spacing w:before="300" w:after="300" w:line="240" w:lineRule="auto"/>
        <w:jc w:val="both"/>
        <w:rPr>
          <w:rFonts w:eastAsia="Georgia" w:cs="Georgia"/>
          <w:szCs w:val="24"/>
          <w:lang w:val="en-US"/>
        </w:rPr>
      </w:pPr>
      <w:r w:rsidRPr="00525520">
        <w:rPr>
          <w:rFonts w:eastAsia="Georgia" w:cs="Georgia"/>
          <w:szCs w:val="24"/>
          <w:lang w:val="en-US"/>
        </w:rPr>
        <w:t xml:space="preserve">An overwhelming 46 percent of respondents cited unaffordability as the primary reason for their hesitancy to embrace green energy solutions. While those who mentioned green energy not being available were second at 19 percent and not being dependable stood at 13 percent. Given the significance of the obstacle cited of unaffordability and unavailability, it would be paramount to strategize and collaborate to develop targeted solutions that address the affordability and availability concerns specific to the Kenyan context through engaging with relevant government bodies to explore the possibility of introducing incentives, subsidies, or tax breaks for individuals and businesses investing in green energy. Subsequently, aligning with government initiatives in various sectors can significantly alleviate financial burdens by collaborating with financial institutions to design localized financing programs tailored to the economic conditions in Kenya. This could involve low-interest loans, flexible payment plans, or partnerships with local banks to facilitate easier access to financing MSMEs. To achieve this, it would be key to develop community-focused initiatives. </w:t>
      </w:r>
    </w:p>
    <w:p w14:paraId="4B5AD6E5" w14:textId="77777777"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spacing w:before="300" w:after="300" w:line="240" w:lineRule="auto"/>
        <w:jc w:val="both"/>
        <w:rPr>
          <w:rFonts w:eastAsia="Georgia" w:cs="Georgia"/>
          <w:szCs w:val="24"/>
          <w:lang w:val="en-US"/>
        </w:rPr>
      </w:pPr>
      <w:r w:rsidRPr="00525520">
        <w:rPr>
          <w:rFonts w:eastAsia="Georgia" w:cs="Georgia"/>
          <w:szCs w:val="24"/>
          <w:lang w:val="en-US"/>
        </w:rPr>
        <w:t xml:space="preserve">Respondents who said they intend to use green energy in the future were the majority at 93 percent. This is an encouraging insight that green energy in Kenya indicates a strong willingness to transition towards environmentally friendly energy solutions. This could have been due to enablers such as inclusive policies and regulations that support and incentivize the adoption of green energy creating an enabling environment, with the aspirations of the majority who expressed a desire for green energy. Another reason was education and awareness campaigns to reinforce the benefits of green energy adoption. Providing information on the positive environmental impact, potential cost savings, and the accessibility of green technologies can further solidify the intention to transition. To capitalize on this enthusiasm and facilitate the actualization of these intentions, this study developed and implemented target green energy infrastructure to make it more accessible to the majority. This could involve expanding renewable energy projects, improving grid connectivity, and facilitating community-based initiatives that empower individuals to embrace sustainable energy sources with industry stakeholders, including green energy providers, to establish partnerships that can bring innovative and affordable </w:t>
      </w:r>
      <w:r w:rsidRPr="00525520">
        <w:rPr>
          <w:rFonts w:eastAsia="Georgia" w:cs="Georgia"/>
          <w:szCs w:val="24"/>
          <w:lang w:val="en-US"/>
        </w:rPr>
        <w:lastRenderedPageBreak/>
        <w:t>solutions to the market. Collaborations can enhance the variety and accessibility of green energy options available to the eco-friendly consumers.</w:t>
      </w:r>
    </w:p>
    <w:p w14:paraId="76F2F996" w14:textId="77777777"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300" w:line="240" w:lineRule="auto"/>
        <w:jc w:val="both"/>
        <w:rPr>
          <w:rFonts w:eastAsia="Georgia" w:cs="Georgia"/>
          <w:szCs w:val="24"/>
          <w:lang w:val="en-US"/>
        </w:rPr>
      </w:pPr>
      <w:r w:rsidRPr="00525520">
        <w:rPr>
          <w:rFonts w:eastAsia="Georgia" w:cs="Georgia"/>
          <w:szCs w:val="24"/>
          <w:lang w:val="en-US"/>
        </w:rPr>
        <w:t>The awareness level on existing efforts and initiatives on green energy knowledge was attributed to programs that not only raised awareness but also built the capacity of community members to actively participate in and benefit from green energy projects. This could involve training sessions, skill development programs, and capacity-building workshops and events about ongoing green energy projects. These sessions served as platforms for dialogue, answering queries, and addressing any misconceptions. However, there is need for investing in communication channels such as community outreach, social media, and local newspapers and more radio programs especially the vernacular ones to disseminate information about green energy initiatives actively and reach a wider audience. Also, establish feedback mechanisms to gauge community perceptions and concerns regarding existing green energy initiatives. This two-way communication can help refine and improve programs based on community feedback. It will not only raise awareness but also build the capacity of community members to actively participate in and benefit from green energy projects. By strategically addressing awareness levels, this can foster a more informed and engaged community that actively participates in and supports green energy initiatives.</w:t>
      </w:r>
    </w:p>
    <w:p w14:paraId="625DECFF" w14:textId="16EC979C"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300" w:line="240" w:lineRule="auto"/>
        <w:jc w:val="both"/>
        <w:rPr>
          <w:rFonts w:eastAsia="Georgia" w:cs="Georgia"/>
          <w:szCs w:val="24"/>
          <w:lang w:val="en-US"/>
        </w:rPr>
      </w:pPr>
      <w:r w:rsidRPr="00525520">
        <w:rPr>
          <w:rFonts w:eastAsia="Georgia" w:cs="Georgia"/>
          <w:szCs w:val="24"/>
          <w:lang w:val="en-US"/>
        </w:rPr>
        <w:t>A signif</w:t>
      </w:r>
      <w:r w:rsidR="0047545D" w:rsidRPr="00525520">
        <w:rPr>
          <w:rFonts w:eastAsia="Georgia" w:cs="Georgia"/>
          <w:szCs w:val="24"/>
          <w:lang w:val="en-US"/>
        </w:rPr>
        <w:t>icant number of respondents (40 percent</w:t>
      </w:r>
      <w:r w:rsidRPr="00525520">
        <w:rPr>
          <w:rFonts w:eastAsia="Georgia" w:cs="Georgia"/>
          <w:szCs w:val="24"/>
          <w:lang w:val="en-US"/>
        </w:rPr>
        <w:t xml:space="preserve">) reported being aware of local innovations related to green energy, making it the most recognized category among the options provided. This insight emphasizes the importance of acknowledging and supporting grassroots initiatives that contribute to sustainable and eco-friendly practices within the community. To leverage this positive awareness and encourage further participation, the study recommends acknowledgement and celebrating local green energy innovators through public recognition events, awards, or features in local media. Highlighting their contributions can inspire others and create a positive narrative around green energy. Additionally, facilitate networking opportunities between local innovators, relevant stakeholders, and organizations working in the green energy sector. This can foster collaboration, resource sharing, and the scaling up of successful initiatives. In the meantime, provide support for capacity building, training, and skill development for local innovators to enhance the impact and sustainability of their initiatives and encourage the replication of successful local innovations in </w:t>
      </w:r>
      <w:r w:rsidR="009320CF" w:rsidRPr="00525520">
        <w:rPr>
          <w:rFonts w:eastAsia="Georgia" w:cs="Georgia"/>
          <w:szCs w:val="24"/>
          <w:lang w:val="en-US"/>
        </w:rPr>
        <w:t>neighboring</w:t>
      </w:r>
      <w:r w:rsidRPr="00525520">
        <w:rPr>
          <w:rFonts w:eastAsia="Georgia" w:cs="Georgia"/>
          <w:szCs w:val="24"/>
          <w:lang w:val="en-US"/>
        </w:rPr>
        <w:t xml:space="preserve"> communities. Sharing best practices and lessons learned can accelerate the adoption of green energy practices across the region. </w:t>
      </w:r>
    </w:p>
    <w:p w14:paraId="4859D611" w14:textId="5329FFF7"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0" w:line="240" w:lineRule="auto"/>
        <w:jc w:val="both"/>
        <w:rPr>
          <w:rFonts w:eastAsia="Georgia" w:cs="Georgia"/>
          <w:szCs w:val="24"/>
          <w:lang w:val="en-US"/>
        </w:rPr>
      </w:pPr>
      <w:r w:rsidRPr="00525520">
        <w:rPr>
          <w:rFonts w:eastAsia="Georgia" w:cs="Georgia"/>
          <w:szCs w:val="24"/>
          <w:lang w:val="en-US"/>
        </w:rPr>
        <w:t>It</w:t>
      </w:r>
      <w:r w:rsidR="0092750B">
        <w:rPr>
          <w:rFonts w:eastAsia="Georgia" w:cs="Georgia"/>
          <w:szCs w:val="24"/>
          <w:lang w:val="en-US"/>
        </w:rPr>
        <w:t xml:space="preserve"> i</w:t>
      </w:r>
      <w:r w:rsidRPr="00525520">
        <w:rPr>
          <w:rFonts w:eastAsia="Georgia" w:cs="Georgia"/>
          <w:szCs w:val="24"/>
          <w:lang w:val="en-US"/>
        </w:rPr>
        <w:t>s important to note that these perceptions may vary among different segments of the population, can change over time and ongoing communication, education and community engagement efforts play a role in shaping public attitudes, maintaining and enhancing positive perceptions toward green energy in Kenya.</w:t>
      </w:r>
    </w:p>
    <w:p w14:paraId="39762570" w14:textId="77777777"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0" w:line="240" w:lineRule="auto"/>
        <w:jc w:val="both"/>
        <w:rPr>
          <w:rFonts w:eastAsia="Georgia" w:cs="Georgia"/>
          <w:szCs w:val="24"/>
          <w:lang w:val="en-US"/>
        </w:rPr>
      </w:pPr>
      <w:r w:rsidRPr="00525520">
        <w:rPr>
          <w:rFonts w:eastAsia="Georgia" w:cs="Georgia"/>
          <w:szCs w:val="24"/>
          <w:lang w:val="en-US"/>
        </w:rPr>
        <w:t xml:space="preserve">The study also recognized the importance of renewable energy in addressing environmental challenges, such as climate change and air pollution. The country's significant investment in renewable energy projects, such as geothermal and wind power, was viewed positively. There is support for large-scale renewable energy projects, such as geothermal and wind power initiatives. These projects are seen as contributing to a cleaner and more sustainable energy future for the country. There is an understanding that investments in green energy can stimulate economic growth by creating job opportunities and attracting investments in the renewable energy sector. Green energy initiatives, particularly those focused on off-grid solar power solutions, are contributing to increased access to electricity in rural areas. This is generally well-received as it improves the quality of life for those who previously lacked reliable power sources. Some </w:t>
      </w:r>
      <w:r w:rsidRPr="00525520">
        <w:rPr>
          <w:rFonts w:eastAsia="Georgia" w:cs="Georgia"/>
          <w:szCs w:val="24"/>
          <w:lang w:val="en-US"/>
        </w:rPr>
        <w:lastRenderedPageBreak/>
        <w:t xml:space="preserve">perceptions emphasize the importance of community involvement and empowerment in renewable energy projects. Local communities are increasingly being involved in decision-making processes and benefiting from the projects in terms of jobs and infrastructure development. </w:t>
      </w:r>
    </w:p>
    <w:p w14:paraId="689A99B1" w14:textId="77777777" w:rsidR="00FE45E8"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0" w:line="240" w:lineRule="auto"/>
        <w:jc w:val="both"/>
        <w:rPr>
          <w:rFonts w:eastAsia="Georgia" w:cs="Georgia"/>
          <w:szCs w:val="24"/>
          <w:lang w:val="en-US"/>
        </w:rPr>
      </w:pPr>
      <w:r w:rsidRPr="00525520">
        <w:rPr>
          <w:rFonts w:eastAsia="Georgia" w:cs="Georgia"/>
          <w:szCs w:val="24"/>
          <w:lang w:val="en-US"/>
        </w:rPr>
        <w:t xml:space="preserve">While there is support for green energy, challenges such as intermittent power supply and the need for energy storage solutions are acknowledged. Affordability remains a concern for some individuals, and there may be perceptions that renewable energy technologies are expensive, although this is changing with decreasing costs over time. Public perceptions are influenced by the government's commitment to green energy, as reflected in policies, targets, and investments in renewable energy projects. Many people in Kenya appreciate the role of green energy in environmental conservation. This includes reducing reliance on fossil fuels and mitigating the impact of climate change. </w:t>
      </w:r>
    </w:p>
    <w:p w14:paraId="04871CAC" w14:textId="666916BF" w:rsidR="00791D97" w:rsidRPr="00525520" w:rsidRDefault="00791D97" w:rsidP="00525520">
      <w:pPr>
        <w:pBdr>
          <w:top w:val="none" w:sz="0" w:space="0" w:color="D9D9E3"/>
          <w:left w:val="none" w:sz="0" w:space="0" w:color="D9D9E3"/>
          <w:bottom w:val="none" w:sz="0" w:space="0" w:color="D9D9E3"/>
          <w:right w:val="none" w:sz="0" w:space="0" w:color="D9D9E3"/>
          <w:between w:val="none" w:sz="0" w:space="0" w:color="D9D9E3"/>
        </w:pBdr>
        <w:tabs>
          <w:tab w:val="left" w:pos="1021"/>
        </w:tabs>
        <w:spacing w:before="300" w:after="0" w:line="240" w:lineRule="auto"/>
        <w:jc w:val="both"/>
        <w:rPr>
          <w:rFonts w:eastAsia="Georgia" w:cs="Georgia"/>
          <w:szCs w:val="24"/>
          <w:lang w:val="en-US"/>
        </w:rPr>
      </w:pPr>
      <w:r w:rsidRPr="00525520">
        <w:rPr>
          <w:rFonts w:eastAsia="Georgia" w:cs="Georgia"/>
          <w:szCs w:val="24"/>
          <w:lang w:val="en-US"/>
        </w:rPr>
        <w:t xml:space="preserve">Perceptions are often shaped by education and awareness campaigns that highlight the benefits of green energy and the importance of sustainable practices. Positive perceptions are often associated with technological advancements in renewable energy, such as the use of innovative solutions like solar home systems and mini-grids. Innovation hubs and incubators fosters the development of new and innovative green technologies. These </w:t>
      </w:r>
      <w:r w:rsidR="0047545D" w:rsidRPr="00525520">
        <w:rPr>
          <w:rFonts w:eastAsia="Georgia" w:cs="Georgia"/>
          <w:szCs w:val="24"/>
          <w:lang w:val="en-US"/>
        </w:rPr>
        <w:t>centers</w:t>
      </w:r>
      <w:r w:rsidRPr="00525520">
        <w:rPr>
          <w:rFonts w:eastAsia="Georgia" w:cs="Georgia"/>
          <w:szCs w:val="24"/>
          <w:lang w:val="en-US"/>
        </w:rPr>
        <w:t xml:space="preserve"> support start-ups and entrepreneurs working on sustainable solutions. Upgrading and </w:t>
      </w:r>
      <w:r w:rsidR="0047545D" w:rsidRPr="00525520">
        <w:rPr>
          <w:rFonts w:eastAsia="Georgia" w:cs="Georgia"/>
          <w:szCs w:val="24"/>
          <w:lang w:val="en-US"/>
        </w:rPr>
        <w:t>modernizing</w:t>
      </w:r>
      <w:r w:rsidRPr="00525520">
        <w:rPr>
          <w:rFonts w:eastAsia="Georgia" w:cs="Georgia"/>
          <w:szCs w:val="24"/>
          <w:lang w:val="en-US"/>
        </w:rPr>
        <w:t xml:space="preserve"> the power grid to accommodate renewable energy sources is essential. Smart grid technologies help manage and integrate variable renewable energy inputs more efficiently. Kenya's commitment to international agreements and goals related to clean energy, such as the Paris Agreement, can positively influence public perceptions as it aligns with broader international efforts to combat climate change.</w:t>
      </w:r>
    </w:p>
    <w:p w14:paraId="3DF2F303" w14:textId="77777777" w:rsidR="00AE448C" w:rsidRPr="00525520" w:rsidRDefault="00AE448C" w:rsidP="00525520">
      <w:pPr>
        <w:tabs>
          <w:tab w:val="left" w:pos="1021"/>
        </w:tabs>
        <w:spacing w:line="240" w:lineRule="auto"/>
        <w:rPr>
          <w:rFonts w:eastAsia="Georgia" w:cs="Georgia"/>
          <w:b/>
          <w:sz w:val="32"/>
          <w:szCs w:val="32"/>
        </w:rPr>
      </w:pPr>
      <w:r w:rsidRPr="00525520">
        <w:br w:type="page"/>
      </w:r>
    </w:p>
    <w:p w14:paraId="2C61817F" w14:textId="38154F24" w:rsidR="00AE448C" w:rsidRPr="004148C6" w:rsidRDefault="00AE448C" w:rsidP="004148C6">
      <w:pPr>
        <w:pStyle w:val="Heading1"/>
      </w:pPr>
      <w:bookmarkStart w:id="126" w:name="_meukdy" w:colFirst="0" w:colLast="0"/>
      <w:bookmarkStart w:id="127" w:name="_Toc180679876"/>
      <w:bookmarkEnd w:id="126"/>
      <w:r w:rsidRPr="004148C6">
        <w:lastRenderedPageBreak/>
        <w:t>CHAPTER FIVE</w:t>
      </w:r>
      <w:bookmarkEnd w:id="127"/>
      <w:r w:rsidRPr="004148C6">
        <w:t xml:space="preserve"> </w:t>
      </w:r>
    </w:p>
    <w:p w14:paraId="33B1C2F3" w14:textId="654F8E5C" w:rsidR="00AE448C" w:rsidRPr="004148C6" w:rsidRDefault="00AE448C" w:rsidP="004148C6">
      <w:pPr>
        <w:pStyle w:val="Heading1"/>
      </w:pPr>
      <w:bookmarkStart w:id="128" w:name="_36ei31r" w:colFirst="0" w:colLast="0"/>
      <w:bookmarkStart w:id="129" w:name="_Toc180679877"/>
      <w:bookmarkEnd w:id="128"/>
      <w:r w:rsidRPr="004148C6">
        <w:t>CONCLUSIONS AND RECOMMENDATIONS</w:t>
      </w:r>
      <w:bookmarkEnd w:id="129"/>
    </w:p>
    <w:p w14:paraId="4590A7A3" w14:textId="77777777" w:rsidR="00AE448C" w:rsidRPr="00525520" w:rsidRDefault="00AE448C" w:rsidP="00525520">
      <w:pPr>
        <w:spacing w:line="240" w:lineRule="auto"/>
      </w:pPr>
    </w:p>
    <w:p w14:paraId="597BFD5E" w14:textId="672BC56A" w:rsidR="00AE448C" w:rsidRPr="00A34A08" w:rsidRDefault="00AE448C" w:rsidP="00A34A08">
      <w:pPr>
        <w:pStyle w:val="Heading2"/>
      </w:pPr>
      <w:bookmarkStart w:id="130" w:name="_1ljsd9k" w:colFirst="0" w:colLast="0"/>
      <w:bookmarkStart w:id="131" w:name="_Toc180679878"/>
      <w:bookmarkEnd w:id="130"/>
      <w:r w:rsidRPr="00525520">
        <w:t>5.0 C</w:t>
      </w:r>
      <w:r w:rsidR="00A34A08">
        <w:t>onclusion</w:t>
      </w:r>
      <w:bookmarkEnd w:id="131"/>
    </w:p>
    <w:p w14:paraId="688AF9CE" w14:textId="77777777" w:rsidR="004259D4" w:rsidRPr="00525520" w:rsidRDefault="004259D4" w:rsidP="00525520">
      <w:pPr>
        <w:spacing w:line="240" w:lineRule="auto"/>
        <w:jc w:val="both"/>
        <w:rPr>
          <w:szCs w:val="24"/>
        </w:rPr>
      </w:pPr>
      <w:r w:rsidRPr="00525520">
        <w:rPr>
          <w:rFonts w:eastAsia="Georgia" w:cs="Georgia"/>
          <w:color w:val="1F1F1F"/>
          <w:szCs w:val="24"/>
          <w:highlight w:val="white"/>
        </w:rPr>
        <w:t>Kenya has made significant strides in recent years towards adopting green energy sources like solar, wind, and geothermal power. However, ensuring equitable access and benefits from this transition for all Kenyans, including special interest groups (SIGs), remains a challenge. This assessment has examined the current state of green energy uptake among SIGs in Kenya and identified potential strategies for mainstreaming equality and inclusion in the MEIGE agenda.</w:t>
      </w:r>
      <w:r w:rsidRPr="00525520">
        <w:rPr>
          <w:rFonts w:eastAsia="Georgia" w:cs="Georgia"/>
          <w:sz w:val="32"/>
          <w:szCs w:val="32"/>
        </w:rPr>
        <w:t xml:space="preserve"> </w:t>
      </w:r>
      <w:r w:rsidRPr="00525520">
        <w:rPr>
          <w:rFonts w:eastAsia="Georgia" w:cs="Georgia"/>
          <w:color w:val="1F1F1F"/>
          <w:szCs w:val="24"/>
        </w:rPr>
        <w:t>Mainstreaming equality and inclusion in Kenya's green energy transition is not just an ethical imperative but also a strategic necessity for ensuring sustainable and inclusive development. By addressing the unique challenges faced by SIGs and implementing targeted interventions, Kenya can harness the full potential of green energy to create a more equitable and prosperous future for all its citizens. This study identifies som</w:t>
      </w:r>
      <w:r w:rsidRPr="00525520">
        <w:rPr>
          <w:szCs w:val="24"/>
        </w:rPr>
        <w:t xml:space="preserve">e discrepancies in access to resources and support services among different groups which has led to unequal opportunities for adopting green energy technologies. Variations in policy implementation and enforcement in the counties could result in disparities in the availability and affordability of sustainable energy solutions for women, youth, PWDs, and marginalized communities. </w:t>
      </w:r>
    </w:p>
    <w:p w14:paraId="369E49C6" w14:textId="0203B02D" w:rsidR="004259D4" w:rsidRPr="00525520" w:rsidRDefault="004259D4" w:rsidP="00525520">
      <w:pPr>
        <w:spacing w:line="240" w:lineRule="auto"/>
        <w:jc w:val="both"/>
        <w:rPr>
          <w:szCs w:val="24"/>
        </w:rPr>
      </w:pPr>
      <w:r w:rsidRPr="00525520">
        <w:rPr>
          <w:szCs w:val="24"/>
        </w:rPr>
        <w:t>Targeted thematic interventions and policies to promote inclusive and equitable access to green energy technologies for all segments of the population in Kenya were developed to gain a more comprehensive understanding of the challenges and opportunities faced by these groups in accessing and adopting sustainable energy solutions</w:t>
      </w:r>
      <w:r w:rsidR="00A460DE" w:rsidRPr="00525520">
        <w:rPr>
          <w:szCs w:val="24"/>
        </w:rPr>
        <w:t xml:space="preserve">. </w:t>
      </w:r>
    </w:p>
    <w:p w14:paraId="71810705" w14:textId="77777777" w:rsidR="004259D4" w:rsidRPr="00525520" w:rsidRDefault="004259D4" w:rsidP="00525520">
      <w:pPr>
        <w:spacing w:line="240" w:lineRule="auto"/>
        <w:jc w:val="both"/>
        <w:rPr>
          <w:szCs w:val="24"/>
        </w:rPr>
      </w:pPr>
      <w:r w:rsidRPr="00525520">
        <w:rPr>
          <w:szCs w:val="24"/>
        </w:rPr>
        <w:br/>
        <w:t xml:space="preserve">1. Access to Information and lack of awareness about green energy technologies </w:t>
      </w:r>
      <w:r w:rsidRPr="000A3D93">
        <w:rPr>
          <w:szCs w:val="24"/>
        </w:rPr>
        <w:t>may</w:t>
      </w:r>
      <w:r w:rsidRPr="00525520">
        <w:rPr>
          <w:szCs w:val="24"/>
        </w:rPr>
        <w:t xml:space="preserve"> hinder uptake among women, youth, PWDs, and marginalized communities.</w:t>
      </w:r>
    </w:p>
    <w:p w14:paraId="7DF73FB3" w14:textId="77777777" w:rsidR="004259D4" w:rsidRPr="00525520" w:rsidRDefault="004259D4" w:rsidP="00525520">
      <w:pPr>
        <w:spacing w:line="240" w:lineRule="auto"/>
        <w:jc w:val="both"/>
        <w:rPr>
          <w:szCs w:val="24"/>
        </w:rPr>
      </w:pPr>
      <w:r w:rsidRPr="00525520">
        <w:rPr>
          <w:szCs w:val="24"/>
        </w:rPr>
        <w:br/>
        <w:t xml:space="preserve">2. Affordability, financial constraints and the high upfront costs of green energy technologies </w:t>
      </w:r>
      <w:r w:rsidRPr="000A3D93">
        <w:rPr>
          <w:szCs w:val="24"/>
        </w:rPr>
        <w:t>can</w:t>
      </w:r>
      <w:r w:rsidRPr="00525520">
        <w:rPr>
          <w:szCs w:val="24"/>
        </w:rPr>
        <w:t xml:space="preserve"> be a barrier to adoption for these groups.</w:t>
      </w:r>
    </w:p>
    <w:p w14:paraId="1153C405" w14:textId="77777777" w:rsidR="004259D4" w:rsidRPr="00525520" w:rsidRDefault="004259D4" w:rsidP="00525520">
      <w:pPr>
        <w:spacing w:line="240" w:lineRule="auto"/>
        <w:jc w:val="both"/>
        <w:rPr>
          <w:szCs w:val="24"/>
        </w:rPr>
      </w:pPr>
      <w:r w:rsidRPr="00525520">
        <w:rPr>
          <w:szCs w:val="24"/>
        </w:rPr>
        <w:br/>
        <w:t xml:space="preserve">3. Limited infrastructure and access to energy services in rural and underserved areas </w:t>
      </w:r>
      <w:r w:rsidRPr="000A3D93">
        <w:rPr>
          <w:szCs w:val="24"/>
        </w:rPr>
        <w:t>may</w:t>
      </w:r>
      <w:r w:rsidRPr="00525520">
        <w:rPr>
          <w:szCs w:val="24"/>
        </w:rPr>
        <w:t xml:space="preserve"> impact the uptake of green energy technologies.</w:t>
      </w:r>
    </w:p>
    <w:p w14:paraId="5593AF62" w14:textId="77777777" w:rsidR="004259D4" w:rsidRPr="00525520" w:rsidRDefault="004259D4" w:rsidP="00525520">
      <w:pPr>
        <w:spacing w:line="240" w:lineRule="auto"/>
        <w:jc w:val="both"/>
        <w:rPr>
          <w:szCs w:val="24"/>
        </w:rPr>
      </w:pPr>
      <w:r w:rsidRPr="00525520">
        <w:rPr>
          <w:szCs w:val="24"/>
        </w:rPr>
        <w:br/>
        <w:t xml:space="preserve">4. Gender norms, social perceptions, and sociocultural practices </w:t>
      </w:r>
      <w:r w:rsidRPr="000A3D93">
        <w:rPr>
          <w:szCs w:val="24"/>
        </w:rPr>
        <w:t>can</w:t>
      </w:r>
      <w:r w:rsidRPr="00525520">
        <w:rPr>
          <w:szCs w:val="24"/>
        </w:rPr>
        <w:t xml:space="preserve"> influence the willingness of women, youth, PWDs, and marginalized communities to adopt green energy solutions.</w:t>
      </w:r>
    </w:p>
    <w:p w14:paraId="4B915F61" w14:textId="77777777" w:rsidR="005A64B4" w:rsidRDefault="005A64B4" w:rsidP="00525520">
      <w:pPr>
        <w:spacing w:line="240" w:lineRule="auto"/>
        <w:jc w:val="both"/>
        <w:rPr>
          <w:szCs w:val="24"/>
        </w:rPr>
      </w:pPr>
    </w:p>
    <w:p w14:paraId="1DBC2BF4" w14:textId="1F33D00F" w:rsidR="004259D4" w:rsidRPr="00525520" w:rsidRDefault="004259D4" w:rsidP="00525520">
      <w:pPr>
        <w:spacing w:line="240" w:lineRule="auto"/>
        <w:jc w:val="both"/>
        <w:rPr>
          <w:szCs w:val="24"/>
        </w:rPr>
      </w:pPr>
      <w:r w:rsidRPr="00525520">
        <w:rPr>
          <w:szCs w:val="24"/>
        </w:rPr>
        <w:t xml:space="preserve">In summary women and youth </w:t>
      </w:r>
      <w:r w:rsidRPr="000A3D93">
        <w:rPr>
          <w:szCs w:val="24"/>
        </w:rPr>
        <w:t>may</w:t>
      </w:r>
      <w:r w:rsidRPr="00525520">
        <w:rPr>
          <w:szCs w:val="24"/>
        </w:rPr>
        <w:t xml:space="preserve"> face specific barriers related to access to education,</w:t>
      </w:r>
      <w:r w:rsidR="00A460DE" w:rsidRPr="00525520">
        <w:rPr>
          <w:szCs w:val="24"/>
        </w:rPr>
        <w:t xml:space="preserve"> </w:t>
      </w:r>
      <w:r w:rsidRPr="00525520">
        <w:rPr>
          <w:szCs w:val="24"/>
        </w:rPr>
        <w:t>decision-making power, and economic resources that affect their ability to adopt green energy technologies. Persons with disabilities may encounter challenges related to physical accessibility, affordability, and the availability of inclusive energy solutions. While the marginalized communities may have unique needs and preferences that should be considered in the design and implementation of green energy programs.</w:t>
      </w:r>
      <w:r w:rsidR="00A460DE" w:rsidRPr="00525520">
        <w:rPr>
          <w:szCs w:val="24"/>
        </w:rPr>
        <w:t xml:space="preserve"> </w:t>
      </w:r>
      <w:r w:rsidRPr="00525520">
        <w:rPr>
          <w:szCs w:val="24"/>
        </w:rPr>
        <w:t xml:space="preserve">Thus, to promote inclusive and equitable access to green energy technologies and for sustainable interventions and policies, the following recommendations were made. </w:t>
      </w:r>
    </w:p>
    <w:p w14:paraId="0E8796D9" w14:textId="3F02948E" w:rsidR="00AE448C" w:rsidRPr="00525520" w:rsidRDefault="00AE448C" w:rsidP="00A34A08">
      <w:pPr>
        <w:pStyle w:val="Heading2"/>
      </w:pPr>
      <w:bookmarkStart w:id="132" w:name="_45jfvxd" w:colFirst="0" w:colLast="0"/>
      <w:bookmarkStart w:id="133" w:name="_Toc180679879"/>
      <w:bookmarkEnd w:id="132"/>
      <w:r w:rsidRPr="00525520">
        <w:lastRenderedPageBreak/>
        <w:t>5.1 R</w:t>
      </w:r>
      <w:r w:rsidR="00A34A08">
        <w:t>ecommendations</w:t>
      </w:r>
      <w:bookmarkEnd w:id="133"/>
      <w:r w:rsidRPr="00525520">
        <w:t xml:space="preserve"> </w:t>
      </w:r>
    </w:p>
    <w:p w14:paraId="14BD0448" w14:textId="283BD727" w:rsidR="00436DE3" w:rsidRPr="00525520" w:rsidRDefault="00A34A08" w:rsidP="00A34A08">
      <w:pPr>
        <w:pStyle w:val="Style3"/>
      </w:pPr>
      <w:r>
        <w:t xml:space="preserve">5.1.1 </w:t>
      </w:r>
      <w:r w:rsidR="00436DE3" w:rsidRPr="00525520">
        <w:t>National Government</w:t>
      </w:r>
    </w:p>
    <w:p w14:paraId="5B1CEF0E" w14:textId="77777777" w:rsidR="00351F65" w:rsidRPr="00525520" w:rsidRDefault="00351F65"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b/>
          <w:sz w:val="28"/>
          <w:szCs w:val="28"/>
        </w:rPr>
      </w:pPr>
      <w:r w:rsidRPr="00525520">
        <w:rPr>
          <w:rFonts w:eastAsia="Georgia" w:cs="Georgia"/>
          <w:szCs w:val="24"/>
        </w:rPr>
        <w:t>Usage of green energy remains low in rural households. The government should implement policies aimed at expanding access to green energy in these areas, with a particular focus on the most vulnerable populations who may lack the financial resources to afford green energy sources.</w:t>
      </w:r>
    </w:p>
    <w:p w14:paraId="5FD3A482" w14:textId="3CA5A3EC" w:rsidR="00436DE3" w:rsidRPr="00525520" w:rsidRDefault="00436DE3"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b/>
          <w:sz w:val="28"/>
          <w:szCs w:val="28"/>
        </w:rPr>
      </w:pPr>
      <w:r w:rsidRPr="00525520">
        <w:rPr>
          <w:rFonts w:eastAsia="Georgia" w:cs="Georgia"/>
          <w:szCs w:val="24"/>
        </w:rPr>
        <w:t>Green energy usage in the households</w:t>
      </w:r>
      <w:r w:rsidR="001810BE" w:rsidRPr="00525520">
        <w:rPr>
          <w:rFonts w:eastAsia="Georgia" w:cs="Georgia"/>
          <w:szCs w:val="24"/>
        </w:rPr>
        <w:t xml:space="preserve"> </w:t>
      </w:r>
      <w:r w:rsidRPr="00525520">
        <w:rPr>
          <w:rFonts w:eastAsia="Georgia" w:cs="Georgia"/>
          <w:szCs w:val="24"/>
        </w:rPr>
        <w:t>is low as compared to institutions. Green energy requires an initial investment capital that households may not have as compared to institutions</w:t>
      </w:r>
      <w:r w:rsidR="00382DFD" w:rsidRPr="00525520">
        <w:rPr>
          <w:rFonts w:eastAsia="Georgia" w:cs="Georgia"/>
          <w:szCs w:val="24"/>
        </w:rPr>
        <w:t xml:space="preserve"> thus there is nee</w:t>
      </w:r>
      <w:r w:rsidR="002547D0" w:rsidRPr="00525520">
        <w:rPr>
          <w:rFonts w:eastAsia="Georgia" w:cs="Georgia"/>
          <w:szCs w:val="24"/>
        </w:rPr>
        <w:t>d to come up with interventions that target households in the transition to clean energy</w:t>
      </w:r>
      <w:r w:rsidRPr="00525520">
        <w:rPr>
          <w:rFonts w:eastAsia="Georgia" w:cs="Georgia"/>
          <w:szCs w:val="24"/>
        </w:rPr>
        <w:t>.</w:t>
      </w:r>
    </w:p>
    <w:p w14:paraId="66B29085" w14:textId="55D92599" w:rsidR="00A41A9E" w:rsidRPr="00525520" w:rsidRDefault="00A41A9E" w:rsidP="00525520">
      <w:pPr>
        <w:pStyle w:val="ListParagraph"/>
        <w:numPr>
          <w:ilvl w:val="0"/>
          <w:numId w:val="29"/>
        </w:numPr>
        <w:spacing w:line="240" w:lineRule="auto"/>
        <w:rPr>
          <w:rFonts w:eastAsia="Georgia" w:cs="Georgia"/>
          <w:b/>
          <w:sz w:val="28"/>
          <w:szCs w:val="28"/>
        </w:rPr>
      </w:pPr>
      <w:r w:rsidRPr="00525520">
        <w:rPr>
          <w:rFonts w:eastAsia="Georgia" w:cs="Georgia"/>
          <w:szCs w:val="24"/>
        </w:rPr>
        <w:t>The government needs to</w:t>
      </w:r>
      <w:r w:rsidR="00EC1DD9" w:rsidRPr="00525520">
        <w:rPr>
          <w:rFonts w:eastAsia="Georgia" w:cs="Georgia"/>
          <w:szCs w:val="24"/>
        </w:rPr>
        <w:t xml:space="preserve"> put in place policy measures to ensure</w:t>
      </w:r>
      <w:r w:rsidRPr="00525520">
        <w:rPr>
          <w:rFonts w:eastAsia="Georgia" w:cs="Georgia"/>
          <w:szCs w:val="24"/>
        </w:rPr>
        <w:t xml:space="preserve"> green energy and clean cooking fuels and technologies are </w:t>
      </w:r>
      <w:r w:rsidR="00387839" w:rsidRPr="00525520">
        <w:rPr>
          <w:rFonts w:eastAsia="Georgia" w:cs="Georgia"/>
          <w:szCs w:val="24"/>
        </w:rPr>
        <w:t xml:space="preserve">affordable, </w:t>
      </w:r>
      <w:r w:rsidR="00EC1DD9" w:rsidRPr="00525520">
        <w:rPr>
          <w:rFonts w:eastAsia="Georgia" w:cs="Georgia"/>
          <w:szCs w:val="24"/>
        </w:rPr>
        <w:t>of good quality</w:t>
      </w:r>
      <w:r w:rsidR="00B11CD4" w:rsidRPr="00525520">
        <w:rPr>
          <w:rFonts w:eastAsia="Georgia" w:cs="Georgia"/>
          <w:szCs w:val="24"/>
        </w:rPr>
        <w:t>,</w:t>
      </w:r>
      <w:r w:rsidR="00EC1DD9" w:rsidRPr="00525520">
        <w:rPr>
          <w:rFonts w:eastAsia="Georgia" w:cs="Georgia"/>
          <w:szCs w:val="24"/>
        </w:rPr>
        <w:t xml:space="preserve"> and have the highest efficiency for sustainable use of clean </w:t>
      </w:r>
      <w:r w:rsidR="000F7901" w:rsidRPr="00525520">
        <w:rPr>
          <w:rFonts w:eastAsia="Georgia" w:cs="Georgia"/>
          <w:szCs w:val="24"/>
        </w:rPr>
        <w:t>fuels</w:t>
      </w:r>
      <w:r w:rsidR="000F7901" w:rsidRPr="00525520">
        <w:rPr>
          <w:rFonts w:eastAsia="Georgia" w:cs="Georgia"/>
          <w:sz w:val="28"/>
          <w:szCs w:val="28"/>
        </w:rPr>
        <w:t xml:space="preserve"> </w:t>
      </w:r>
      <w:r w:rsidR="000F7901" w:rsidRPr="00525520">
        <w:rPr>
          <w:rFonts w:eastAsia="Georgia" w:cs="Georgia"/>
          <w:szCs w:val="24"/>
        </w:rPr>
        <w:t>to</w:t>
      </w:r>
      <w:r w:rsidR="00B07AC7" w:rsidRPr="00525520">
        <w:rPr>
          <w:rFonts w:eastAsia="Georgia" w:cs="Georgia"/>
          <w:szCs w:val="24"/>
        </w:rPr>
        <w:t xml:space="preserve"> cure the issues of un</w:t>
      </w:r>
      <w:r w:rsidR="00EC1DD9" w:rsidRPr="00525520">
        <w:rPr>
          <w:rFonts w:eastAsia="Georgia" w:cs="Georgia"/>
          <w:szCs w:val="24"/>
        </w:rPr>
        <w:t>reliab</w:t>
      </w:r>
      <w:r w:rsidR="00B07AC7" w:rsidRPr="00525520">
        <w:rPr>
          <w:rFonts w:eastAsia="Georgia" w:cs="Georgia"/>
          <w:szCs w:val="24"/>
        </w:rPr>
        <w:t>ility</w:t>
      </w:r>
      <w:r w:rsidR="00EC1DD9" w:rsidRPr="00525520">
        <w:rPr>
          <w:rFonts w:eastAsia="Georgia" w:cs="Georgia"/>
          <w:szCs w:val="24"/>
        </w:rPr>
        <w:t xml:space="preserve"> and</w:t>
      </w:r>
      <w:r w:rsidR="00B07AC7" w:rsidRPr="00525520">
        <w:rPr>
          <w:rFonts w:eastAsia="Georgia" w:cs="Georgia"/>
          <w:szCs w:val="24"/>
        </w:rPr>
        <w:t xml:space="preserve"> unaffordability.</w:t>
      </w:r>
      <w:r w:rsidRPr="00525520">
        <w:rPr>
          <w:rFonts w:eastAsia="Georgia" w:cs="Georgia"/>
          <w:szCs w:val="24"/>
        </w:rPr>
        <w:t xml:space="preserve"> </w:t>
      </w:r>
    </w:p>
    <w:p w14:paraId="1E6B65D3" w14:textId="4B02A761" w:rsidR="00D77225" w:rsidRPr="00525520" w:rsidRDefault="00351F65"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b/>
          <w:sz w:val="28"/>
          <w:szCs w:val="28"/>
        </w:rPr>
      </w:pPr>
      <w:r w:rsidRPr="00525520">
        <w:rPr>
          <w:rFonts w:eastAsia="Georgia" w:cs="Georgia"/>
          <w:szCs w:val="24"/>
        </w:rPr>
        <w:t xml:space="preserve">Nearly half of the respondents were unaware of green energy projects/programmes whether by government or non-governmental </w:t>
      </w:r>
      <w:r w:rsidR="00D77225" w:rsidRPr="00525520">
        <w:rPr>
          <w:rFonts w:eastAsia="Georgia" w:cs="Georgia"/>
          <w:szCs w:val="24"/>
        </w:rPr>
        <w:t>organizations. As</w:t>
      </w:r>
      <w:r w:rsidRPr="00525520">
        <w:rPr>
          <w:rFonts w:eastAsia="Georgia" w:cs="Georgia"/>
          <w:szCs w:val="24"/>
        </w:rPr>
        <w:t xml:space="preserve"> such there is a need to create awareness about green energy solutions/projects to Special Interest Groups namely; the youth, the elderly, women, persons with disabilities, and minority and marginalized communities. Uneducated Special Interest Groups (SIGs) should receive special attention. Additionally, the SIGs should be involved in green energy project cycles to ensure their; needs are catered for, contributions incorporated, and that they benefit from such initiatives</w:t>
      </w:r>
      <w:r w:rsidR="00F871D3" w:rsidRPr="00525520">
        <w:rPr>
          <w:rFonts w:eastAsia="Georgia" w:cs="Georgia"/>
          <w:szCs w:val="24"/>
        </w:rPr>
        <w:t>. The national government should enhance the strategies for mainstreaming equality and inclusion in the existing programmes.</w:t>
      </w:r>
    </w:p>
    <w:p w14:paraId="186689FC" w14:textId="557DA181" w:rsidR="0036055A" w:rsidRPr="00525520" w:rsidRDefault="0036055A"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Design affirmative action programmes in the energy sector to increase uptake of green energy among Special Interest Groups.</w:t>
      </w:r>
    </w:p>
    <w:p w14:paraId="3BF06145" w14:textId="1AA412F8" w:rsidR="001810BE" w:rsidRPr="00525520" w:rsidRDefault="001810BE"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b/>
          <w:sz w:val="28"/>
          <w:szCs w:val="28"/>
        </w:rPr>
      </w:pPr>
      <w:r w:rsidRPr="00525520">
        <w:rPr>
          <w:rFonts w:eastAsia="Georgia" w:cs="Georgia"/>
          <w:szCs w:val="24"/>
        </w:rPr>
        <w:t xml:space="preserve">To </w:t>
      </w:r>
      <w:r w:rsidR="000E13E3" w:rsidRPr="00525520">
        <w:rPr>
          <w:rFonts w:eastAsia="Georgia" w:cs="Georgia"/>
          <w:szCs w:val="24"/>
        </w:rPr>
        <w:t xml:space="preserve">enhance </w:t>
      </w:r>
      <w:r w:rsidR="00E27BEC" w:rsidRPr="00525520">
        <w:rPr>
          <w:rFonts w:eastAsia="Georgia" w:cs="Georgia"/>
          <w:szCs w:val="24"/>
        </w:rPr>
        <w:t xml:space="preserve">the </w:t>
      </w:r>
      <w:r w:rsidR="000E13E3" w:rsidRPr="00525520">
        <w:rPr>
          <w:rFonts w:eastAsia="Georgia" w:cs="Georgia"/>
          <w:szCs w:val="24"/>
        </w:rPr>
        <w:t xml:space="preserve">collection of disaggregated data </w:t>
      </w:r>
      <w:r w:rsidR="00E27BEC" w:rsidRPr="00525520">
        <w:rPr>
          <w:rFonts w:eastAsia="Georgia" w:cs="Georgia"/>
          <w:szCs w:val="24"/>
        </w:rPr>
        <w:t xml:space="preserve">for </w:t>
      </w:r>
      <w:r w:rsidRPr="00525520">
        <w:rPr>
          <w:rFonts w:eastAsia="Georgia" w:cs="Georgia"/>
          <w:szCs w:val="24"/>
        </w:rPr>
        <w:t>further</w:t>
      </w:r>
      <w:r w:rsidR="00E27BEC" w:rsidRPr="00525520">
        <w:rPr>
          <w:rFonts w:eastAsia="Georgia" w:cs="Georgia"/>
          <w:szCs w:val="24"/>
        </w:rPr>
        <w:t xml:space="preserve">ance of </w:t>
      </w:r>
      <w:r w:rsidRPr="00525520">
        <w:rPr>
          <w:rFonts w:eastAsia="Georgia" w:cs="Georgia"/>
          <w:szCs w:val="24"/>
        </w:rPr>
        <w:t>access to green energy by various categories of SIGs</w:t>
      </w:r>
      <w:r w:rsidR="00A63360" w:rsidRPr="00525520">
        <w:rPr>
          <w:rFonts w:eastAsia="Georgia" w:cs="Georgia"/>
          <w:szCs w:val="24"/>
        </w:rPr>
        <w:t xml:space="preserve"> in national green energy programmes</w:t>
      </w:r>
      <w:r w:rsidR="00E27BEC" w:rsidRPr="00525520">
        <w:rPr>
          <w:rFonts w:eastAsia="Georgia" w:cs="Georgia"/>
          <w:szCs w:val="24"/>
        </w:rPr>
        <w:t>.</w:t>
      </w:r>
    </w:p>
    <w:p w14:paraId="4FA9B0CC" w14:textId="4D7678FA" w:rsidR="001810BE" w:rsidRPr="00525520" w:rsidRDefault="008F7B57"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szCs w:val="24"/>
        </w:rPr>
        <w:t>Provide incentives such as grants, scholarships, or job opportunities in the green energy field to motivate the youth to adopt and promote sustainable energy solutions.</w:t>
      </w:r>
    </w:p>
    <w:p w14:paraId="486D2496" w14:textId="69140E57" w:rsidR="007C7BEB" w:rsidRPr="00525520" w:rsidRDefault="007C7BEB"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b/>
          <w:sz w:val="28"/>
          <w:szCs w:val="28"/>
        </w:rPr>
      </w:pPr>
      <w:r w:rsidRPr="00525520">
        <w:rPr>
          <w:szCs w:val="24"/>
        </w:rPr>
        <w:t>Partner with disability organizations and advocacy groups to ensure that green energy initiatives are inclusive and address the unique requirements of PWDs.</w:t>
      </w:r>
    </w:p>
    <w:p w14:paraId="41770296" w14:textId="13CBEB0A" w:rsidR="002B448F" w:rsidRDefault="002B448F"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 xml:space="preserve">Consider the needs </w:t>
      </w:r>
      <w:r w:rsidR="007D5C79" w:rsidRPr="00525520">
        <w:rPr>
          <w:rFonts w:eastAsia="Georgia" w:cs="Georgia"/>
          <w:szCs w:val="24"/>
        </w:rPr>
        <w:t>of nomadic communities whose access to energy may be inconsistent due to their mobility</w:t>
      </w:r>
      <w:r w:rsidR="00886774" w:rsidRPr="00525520">
        <w:rPr>
          <w:rFonts w:eastAsia="Georgia" w:cs="Georgia"/>
          <w:szCs w:val="24"/>
        </w:rPr>
        <w:t xml:space="preserve"> in the </w:t>
      </w:r>
      <w:r w:rsidR="00BE3F90" w:rsidRPr="00525520">
        <w:rPr>
          <w:rFonts w:eastAsia="Georgia" w:cs="Georgia"/>
          <w:szCs w:val="24"/>
        </w:rPr>
        <w:t>rollout</w:t>
      </w:r>
      <w:r w:rsidR="00886774" w:rsidRPr="00525520">
        <w:rPr>
          <w:rFonts w:eastAsia="Georgia" w:cs="Georgia"/>
          <w:szCs w:val="24"/>
        </w:rPr>
        <w:t xml:space="preserve"> of green energy </w:t>
      </w:r>
      <w:r w:rsidR="00BE3F90" w:rsidRPr="00525520">
        <w:rPr>
          <w:rFonts w:eastAsia="Georgia" w:cs="Georgia"/>
          <w:szCs w:val="24"/>
        </w:rPr>
        <w:t>solutions</w:t>
      </w:r>
      <w:r w:rsidR="007D5C79" w:rsidRPr="00525520">
        <w:rPr>
          <w:rFonts w:eastAsia="Georgia" w:cs="Georgia"/>
          <w:szCs w:val="24"/>
        </w:rPr>
        <w:t>.</w:t>
      </w:r>
    </w:p>
    <w:p w14:paraId="11049389" w14:textId="29E3E4A5" w:rsidR="008C689D" w:rsidRPr="00525520" w:rsidRDefault="008C689D" w:rsidP="00525520">
      <w:pPr>
        <w:pStyle w:val="ListParagraph"/>
        <w:numPr>
          <w:ilvl w:val="0"/>
          <w:numId w:val="29"/>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Pr>
          <w:rFonts w:eastAsia="Georgia" w:cs="Georgia"/>
          <w:szCs w:val="24"/>
        </w:rPr>
        <w:t xml:space="preserve">Develop mechanisms for </w:t>
      </w:r>
      <w:r w:rsidR="00BB54E7">
        <w:rPr>
          <w:rFonts w:eastAsia="Georgia" w:cs="Georgia"/>
          <w:szCs w:val="24"/>
        </w:rPr>
        <w:t>recognizing innovations</w:t>
      </w:r>
      <w:r>
        <w:rPr>
          <w:rFonts w:eastAsia="Georgia" w:cs="Georgia"/>
          <w:szCs w:val="24"/>
        </w:rPr>
        <w:t xml:space="preserve"> in green energy solutions.</w:t>
      </w:r>
    </w:p>
    <w:p w14:paraId="6F086E72" w14:textId="75169E6F" w:rsidR="00D77225" w:rsidRPr="00525520" w:rsidRDefault="00A34A08" w:rsidP="00A34A08">
      <w:pPr>
        <w:pStyle w:val="Style3"/>
      </w:pPr>
      <w:r>
        <w:t xml:space="preserve">5.1.2 </w:t>
      </w:r>
      <w:r w:rsidR="00D77225" w:rsidRPr="00525520">
        <w:t>County Governments</w:t>
      </w:r>
    </w:p>
    <w:p w14:paraId="35559A71" w14:textId="1950E18C" w:rsidR="00AC1474" w:rsidRPr="00525520" w:rsidRDefault="00726F4B" w:rsidP="00525520">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Mainstream the needs for Special Interest Groups in energy initiatives ranging from policies, plans and programmes.</w:t>
      </w:r>
    </w:p>
    <w:p w14:paraId="4EE968A3" w14:textId="2876F4F6" w:rsidR="00AE7396" w:rsidRPr="00525520" w:rsidRDefault="001800B4" w:rsidP="00525520">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Design county</w:t>
      </w:r>
      <w:r w:rsidR="0036055A" w:rsidRPr="00525520">
        <w:rPr>
          <w:rFonts w:eastAsia="Georgia" w:cs="Georgia"/>
          <w:szCs w:val="24"/>
        </w:rPr>
        <w:t xml:space="preserve"> specific </w:t>
      </w:r>
      <w:r w:rsidR="00AE7396" w:rsidRPr="00525520">
        <w:rPr>
          <w:rFonts w:eastAsia="Georgia" w:cs="Georgia"/>
          <w:szCs w:val="24"/>
        </w:rPr>
        <w:t>affirmative action programmes in the energy sector to increase uptake of green energy among Special Interest Groups.</w:t>
      </w:r>
    </w:p>
    <w:p w14:paraId="1A293C4A" w14:textId="2D98796A" w:rsidR="00413A27" w:rsidRPr="00525520" w:rsidRDefault="00413A27" w:rsidP="00525520">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 xml:space="preserve">Create awareness on context viable green energy solutions amongst SIGs. Emphasis should be made on forms of green energy that have low </w:t>
      </w:r>
      <w:r w:rsidR="008847EB" w:rsidRPr="00525520">
        <w:rPr>
          <w:rFonts w:eastAsia="Georgia" w:cs="Georgia"/>
          <w:szCs w:val="24"/>
        </w:rPr>
        <w:t>uptake amongst</w:t>
      </w:r>
      <w:r w:rsidR="004B5ABE" w:rsidRPr="00525520">
        <w:rPr>
          <w:rFonts w:eastAsia="Georgia" w:cs="Georgia"/>
          <w:szCs w:val="24"/>
        </w:rPr>
        <w:t xml:space="preserve"> SIG</w:t>
      </w:r>
      <w:r w:rsidR="008847EB" w:rsidRPr="00525520">
        <w:rPr>
          <w:rFonts w:eastAsia="Georgia" w:cs="Georgia"/>
          <w:szCs w:val="24"/>
        </w:rPr>
        <w:t xml:space="preserve">s </w:t>
      </w:r>
      <w:r w:rsidRPr="00525520">
        <w:rPr>
          <w:rFonts w:eastAsia="Georgia" w:cs="Georgia"/>
          <w:szCs w:val="24"/>
        </w:rPr>
        <w:t>such as briquettes.</w:t>
      </w:r>
    </w:p>
    <w:p w14:paraId="218C48C1" w14:textId="77777777" w:rsidR="006F4599" w:rsidRPr="00525520" w:rsidRDefault="006F4599" w:rsidP="00525520">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 xml:space="preserve">Keep a database of green energy technicians who offer services on installation, repair maintenance, and consumer education to streamline efforts on addressing the challenge of unreliability. </w:t>
      </w:r>
    </w:p>
    <w:p w14:paraId="588E52AB" w14:textId="03012029" w:rsidR="000629E5" w:rsidRPr="00525520" w:rsidRDefault="006F4599" w:rsidP="00525520">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jc w:val="both"/>
        <w:rPr>
          <w:rFonts w:eastAsia="Georgia" w:cs="Georgia"/>
          <w:szCs w:val="24"/>
        </w:rPr>
      </w:pPr>
      <w:r w:rsidRPr="00525520">
        <w:rPr>
          <w:rFonts w:eastAsia="Georgia" w:cs="Georgia"/>
          <w:szCs w:val="24"/>
        </w:rPr>
        <w:t>Collaborate</w:t>
      </w:r>
      <w:r w:rsidR="000629E5" w:rsidRPr="00525520">
        <w:rPr>
          <w:rFonts w:eastAsia="Georgia" w:cs="Georgia"/>
          <w:szCs w:val="24"/>
        </w:rPr>
        <w:t xml:space="preserve"> with state and non-state actors in promoting uptake of green energy solutions.</w:t>
      </w:r>
    </w:p>
    <w:p w14:paraId="5D3B7991" w14:textId="1591BB2F" w:rsidR="009E0A7A" w:rsidRPr="00525520" w:rsidRDefault="009E0A7A" w:rsidP="005401FD">
      <w:pPr>
        <w:pStyle w:val="ListParagraph"/>
        <w:numPr>
          <w:ilvl w:val="0"/>
          <w:numId w:val="30"/>
        </w:numPr>
        <w:pBdr>
          <w:top w:val="none" w:sz="0" w:space="0" w:color="D9D9E3"/>
          <w:left w:val="none" w:sz="0" w:space="0" w:color="D9D9E3"/>
          <w:bottom w:val="none" w:sz="0" w:space="0" w:color="D9D9E3"/>
          <w:right w:val="none" w:sz="0" w:space="0" w:color="D9D9E3"/>
          <w:between w:val="none" w:sz="0" w:space="0" w:color="D9D9E3"/>
        </w:pBdr>
        <w:tabs>
          <w:tab w:val="left" w:pos="1021"/>
        </w:tabs>
        <w:spacing w:after="300" w:line="240" w:lineRule="auto"/>
        <w:rPr>
          <w:rFonts w:eastAsia="Georgia" w:cs="Georgia"/>
          <w:szCs w:val="24"/>
        </w:rPr>
      </w:pPr>
      <w:r w:rsidRPr="00525520">
        <w:rPr>
          <w:szCs w:val="24"/>
        </w:rPr>
        <w:lastRenderedPageBreak/>
        <w:t xml:space="preserve">Offer </w:t>
      </w:r>
      <w:r w:rsidR="007C403E" w:rsidRPr="00525520">
        <w:rPr>
          <w:szCs w:val="24"/>
        </w:rPr>
        <w:t>capacity-building</w:t>
      </w:r>
      <w:r w:rsidRPr="00525520">
        <w:rPr>
          <w:szCs w:val="24"/>
        </w:rPr>
        <w:t xml:space="preserve"> training programs and skill development opportunities that equip community members with the knowledge and expertise to install, maintain, and utilize green energy solutions effectively. Empower them to become advocates for sustainable practices within their communities. Provide targeted education and awareness campaigns that highlight the benefits of green energy, such as cost savings, improved health outcomes, and environmental sustainability. Make information accessible in multiple languages and formats to reach a diverse audience</w:t>
      </w:r>
      <w:r w:rsidRPr="00525520">
        <w:rPr>
          <w:szCs w:val="24"/>
          <w:highlight w:val="yellow"/>
        </w:rPr>
        <w:t>.</w:t>
      </w:r>
      <w:r w:rsidRPr="00525520">
        <w:rPr>
          <w:szCs w:val="24"/>
          <w:highlight w:val="yellow"/>
        </w:rPr>
        <w:br/>
      </w:r>
    </w:p>
    <w:p w14:paraId="09BD0420" w14:textId="6D4FB388" w:rsidR="0036055A" w:rsidRPr="00525520" w:rsidRDefault="00A34A08" w:rsidP="00A34A08">
      <w:pPr>
        <w:pStyle w:val="Style3"/>
      </w:pPr>
      <w:r>
        <w:t xml:space="preserve">5.1.3 </w:t>
      </w:r>
      <w:r w:rsidR="0036055A" w:rsidRPr="00525520">
        <w:t>Private Sector</w:t>
      </w:r>
      <w:r w:rsidR="0027619B" w:rsidRPr="00525520">
        <w:t>/CSOs</w:t>
      </w:r>
    </w:p>
    <w:p w14:paraId="6323BBE1" w14:textId="61AB05AE" w:rsidR="0036055A" w:rsidRPr="00525520" w:rsidRDefault="0036055A" w:rsidP="00525520">
      <w:pPr>
        <w:numPr>
          <w:ilvl w:val="0"/>
          <w:numId w:val="16"/>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szCs w:val="24"/>
        </w:rPr>
      </w:pPr>
      <w:r w:rsidRPr="00525520">
        <w:rPr>
          <w:rFonts w:eastAsia="Georgia" w:cs="Georgia"/>
          <w:szCs w:val="24"/>
        </w:rPr>
        <w:t>Design and implement programmes that</w:t>
      </w:r>
      <w:r w:rsidR="00642D9D" w:rsidRPr="00525520">
        <w:rPr>
          <w:rFonts w:eastAsia="Georgia" w:cs="Georgia"/>
          <w:szCs w:val="24"/>
        </w:rPr>
        <w:t xml:space="preserve"> empower </w:t>
      </w:r>
      <w:r w:rsidR="00E761A8" w:rsidRPr="00525520">
        <w:rPr>
          <w:rFonts w:eastAsia="Georgia" w:cs="Georgia"/>
          <w:szCs w:val="24"/>
        </w:rPr>
        <w:t>SIGs</w:t>
      </w:r>
      <w:r w:rsidR="00642D9D" w:rsidRPr="00525520">
        <w:rPr>
          <w:rFonts w:eastAsia="Georgia" w:cs="Georgia"/>
          <w:szCs w:val="24"/>
        </w:rPr>
        <w:t xml:space="preserve"> to actively participate in and benefit from green energy initiatives, fostering gender and generational equality.</w:t>
      </w:r>
    </w:p>
    <w:p w14:paraId="0134FA83" w14:textId="5AD797D3" w:rsidR="00642D9D" w:rsidRPr="00525520" w:rsidRDefault="00642D9D" w:rsidP="00525520">
      <w:pPr>
        <w:pStyle w:val="ListParagraph"/>
        <w:numPr>
          <w:ilvl w:val="0"/>
          <w:numId w:val="16"/>
        </w:numPr>
        <w:spacing w:line="240" w:lineRule="auto"/>
        <w:jc w:val="both"/>
        <w:rPr>
          <w:szCs w:val="24"/>
        </w:rPr>
      </w:pPr>
      <w:r w:rsidRPr="00525520">
        <w:rPr>
          <w:szCs w:val="24"/>
        </w:rPr>
        <w:t>Advocate for policies that promote the inclusion of SIGs in green energy programs and ensure that their rights and needs are prioritized in the transition to sustainable energy sources.</w:t>
      </w:r>
    </w:p>
    <w:p w14:paraId="1CF5E3F7" w14:textId="71A0A23C" w:rsidR="00642D9D" w:rsidRPr="00525520" w:rsidRDefault="0027619B" w:rsidP="00525520">
      <w:pPr>
        <w:numPr>
          <w:ilvl w:val="0"/>
          <w:numId w:val="16"/>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szCs w:val="24"/>
        </w:rPr>
      </w:pPr>
      <w:r w:rsidRPr="00525520">
        <w:rPr>
          <w:szCs w:val="24"/>
        </w:rPr>
        <w:t>Offer financial assistance, subsidies, or grants to make green energy solutions more affordable and accessible to SIGs.</w:t>
      </w:r>
    </w:p>
    <w:p w14:paraId="3A7CC8F1" w14:textId="65AC3176" w:rsidR="0027619B" w:rsidRPr="00525520" w:rsidRDefault="0027619B" w:rsidP="00525520">
      <w:pPr>
        <w:numPr>
          <w:ilvl w:val="0"/>
          <w:numId w:val="16"/>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szCs w:val="24"/>
        </w:rPr>
      </w:pPr>
      <w:r w:rsidRPr="00525520">
        <w:rPr>
          <w:szCs w:val="24"/>
        </w:rPr>
        <w:t xml:space="preserve">Offer </w:t>
      </w:r>
      <w:r w:rsidR="001810BE" w:rsidRPr="00525520">
        <w:rPr>
          <w:szCs w:val="24"/>
        </w:rPr>
        <w:t>capacity-building</w:t>
      </w:r>
      <w:r w:rsidRPr="00525520">
        <w:rPr>
          <w:szCs w:val="24"/>
        </w:rPr>
        <w:t xml:space="preserve"> training programs and skill development opportunities that equip SIGs with the knowledge and expertise to install, maintain, and utilize green energy solutions effectively.</w:t>
      </w:r>
    </w:p>
    <w:p w14:paraId="70103F96" w14:textId="1C868EDF" w:rsidR="00E761A8" w:rsidRPr="00525520" w:rsidRDefault="00E761A8" w:rsidP="00525520">
      <w:pPr>
        <w:numPr>
          <w:ilvl w:val="0"/>
          <w:numId w:val="16"/>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szCs w:val="24"/>
        </w:rPr>
      </w:pPr>
      <w:r w:rsidRPr="00525520">
        <w:rPr>
          <w:rFonts w:eastAsia="Georgia" w:cs="Georgia"/>
          <w:szCs w:val="24"/>
        </w:rPr>
        <w:t>Work with state agencies concerned with issues of SIGs and local leadership for concerted efforts</w:t>
      </w:r>
      <w:r w:rsidR="008C736F" w:rsidRPr="00525520">
        <w:rPr>
          <w:rFonts w:eastAsia="Georgia" w:cs="Georgia"/>
          <w:szCs w:val="24"/>
        </w:rPr>
        <w:t xml:space="preserve"> in mainstreaming equality and inclusion in green energy solutions</w:t>
      </w:r>
      <w:r w:rsidRPr="00525520">
        <w:rPr>
          <w:rFonts w:eastAsia="Georgia" w:cs="Georgia"/>
          <w:szCs w:val="24"/>
        </w:rPr>
        <w:t>.</w:t>
      </w:r>
    </w:p>
    <w:p w14:paraId="52B0D374" w14:textId="1E1FE6D1" w:rsidR="001810BE" w:rsidRPr="00525520" w:rsidRDefault="001810BE" w:rsidP="00525520">
      <w:pPr>
        <w:pStyle w:val="ListParagraph"/>
        <w:numPr>
          <w:ilvl w:val="0"/>
          <w:numId w:val="16"/>
        </w:numPr>
        <w:spacing w:line="240" w:lineRule="auto"/>
        <w:jc w:val="both"/>
        <w:rPr>
          <w:szCs w:val="24"/>
        </w:rPr>
      </w:pPr>
      <w:r w:rsidRPr="00525520">
        <w:rPr>
          <w:szCs w:val="24"/>
        </w:rPr>
        <w:t>Ensure that green energy technologies and infrastructure are designed with accessibility features to accommodate the needs of PWDs, such as tactile indicators, and audio cues. Develop customized green energy solutions that cater to the individual needs and preferences of PWDs, considering factors such as mobility, sensory impairments, and communication barriers.</w:t>
      </w:r>
    </w:p>
    <w:p w14:paraId="48E6B45F" w14:textId="083F7DC2" w:rsidR="001215D0" w:rsidRDefault="001215D0" w:rsidP="00525520">
      <w:pPr>
        <w:pStyle w:val="ListParagraph"/>
        <w:numPr>
          <w:ilvl w:val="0"/>
          <w:numId w:val="16"/>
        </w:numPr>
        <w:spacing w:line="240" w:lineRule="auto"/>
        <w:jc w:val="both"/>
        <w:rPr>
          <w:szCs w:val="24"/>
        </w:rPr>
      </w:pPr>
      <w:r w:rsidRPr="00525520">
        <w:rPr>
          <w:szCs w:val="24"/>
        </w:rPr>
        <w:t>Provide specialized training and support programs tailored to the specific needs of PWDs, including hands-on demonstrations, assistive technology, and accessible educational materials.</w:t>
      </w:r>
    </w:p>
    <w:p w14:paraId="06C841D7" w14:textId="74E5EE88" w:rsidR="00D57EC1" w:rsidRPr="00525520" w:rsidRDefault="00D57EC1" w:rsidP="00525520">
      <w:pPr>
        <w:pStyle w:val="ListParagraph"/>
        <w:numPr>
          <w:ilvl w:val="0"/>
          <w:numId w:val="16"/>
        </w:numPr>
        <w:spacing w:line="240" w:lineRule="auto"/>
        <w:jc w:val="both"/>
        <w:rPr>
          <w:szCs w:val="24"/>
        </w:rPr>
      </w:pPr>
      <w:r>
        <w:rPr>
          <w:szCs w:val="24"/>
        </w:rPr>
        <w:t>Invest in Research and Development t</w:t>
      </w:r>
      <w:r w:rsidR="004E0250">
        <w:rPr>
          <w:szCs w:val="24"/>
        </w:rPr>
        <w:t>o improve green energy solutions.</w:t>
      </w:r>
    </w:p>
    <w:p w14:paraId="790868FE" w14:textId="77777777" w:rsidR="001810BE" w:rsidRPr="00525520" w:rsidRDefault="001810BE" w:rsidP="00525520">
      <w:p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ind w:left="720"/>
        <w:jc w:val="both"/>
        <w:rPr>
          <w:rFonts w:eastAsia="Georgia" w:cs="Georgia"/>
          <w:szCs w:val="24"/>
        </w:rPr>
      </w:pPr>
    </w:p>
    <w:p w14:paraId="1642CCB1" w14:textId="4FA83F82" w:rsidR="00EC099B" w:rsidRPr="00525520" w:rsidRDefault="00A34A08" w:rsidP="00A34A08">
      <w:pPr>
        <w:pStyle w:val="Style3"/>
      </w:pPr>
      <w:r>
        <w:t xml:space="preserve">5.1.4 </w:t>
      </w:r>
      <w:r w:rsidR="00EC099B" w:rsidRPr="00525520">
        <w:t>National Gender and Equality Commission</w:t>
      </w:r>
    </w:p>
    <w:p w14:paraId="648737FA" w14:textId="59AA69B2" w:rsidR="00EC099B" w:rsidRPr="00525520" w:rsidRDefault="00051A85" w:rsidP="00525520">
      <w:pPr>
        <w:numPr>
          <w:ilvl w:val="0"/>
          <w:numId w:val="34"/>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after="0" w:line="240" w:lineRule="auto"/>
        <w:jc w:val="both"/>
        <w:rPr>
          <w:rFonts w:eastAsia="Georgia" w:cs="Georgia"/>
          <w:szCs w:val="24"/>
        </w:rPr>
      </w:pPr>
      <w:r w:rsidRPr="00525520">
        <w:rPr>
          <w:rFonts w:eastAsia="Georgia" w:cs="Georgia"/>
          <w:color w:val="1F1F1F"/>
          <w:szCs w:val="24"/>
        </w:rPr>
        <w:t>Conduct periodic assessments to track progress, identify areas for improvement in MEIGE initiatives, and advise the government accordingly.</w:t>
      </w:r>
    </w:p>
    <w:p w14:paraId="4576F989" w14:textId="44B01B9F" w:rsidR="00EC099B" w:rsidRPr="00620B44" w:rsidRDefault="001215D0" w:rsidP="00525520">
      <w:pPr>
        <w:pStyle w:val="ListParagraph"/>
        <w:numPr>
          <w:ilvl w:val="0"/>
          <w:numId w:val="34"/>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b/>
          <w:szCs w:val="24"/>
        </w:rPr>
      </w:pPr>
      <w:r w:rsidRPr="00525520">
        <w:rPr>
          <w:szCs w:val="24"/>
        </w:rPr>
        <w:t>P</w:t>
      </w:r>
      <w:r w:rsidR="0077118E" w:rsidRPr="00525520">
        <w:rPr>
          <w:szCs w:val="24"/>
        </w:rPr>
        <w:t>artner with state and non-state actors to coordinate public education on green energy solutions among SIGs.</w:t>
      </w:r>
    </w:p>
    <w:p w14:paraId="3320830C" w14:textId="5D45619E" w:rsidR="00A27AE5" w:rsidRPr="00525520" w:rsidRDefault="00A27AE5" w:rsidP="00525520">
      <w:pPr>
        <w:pStyle w:val="ListParagraph"/>
        <w:numPr>
          <w:ilvl w:val="0"/>
          <w:numId w:val="34"/>
        </w:numPr>
        <w:pBdr>
          <w:top w:val="none" w:sz="0" w:space="0" w:color="D9D9E3"/>
          <w:left w:val="none" w:sz="0" w:space="0" w:color="D9D9E3"/>
          <w:bottom w:val="none" w:sz="0" w:space="0" w:color="D9D9E3"/>
          <w:right w:val="none" w:sz="0" w:space="0" w:color="D9D9E3"/>
          <w:between w:val="none" w:sz="0" w:space="0" w:color="D9D9E3"/>
        </w:pBdr>
        <w:shd w:val="clear" w:color="auto" w:fill="FFFFFF"/>
        <w:tabs>
          <w:tab w:val="left" w:pos="1021"/>
        </w:tabs>
        <w:spacing w:before="60" w:after="0" w:line="240" w:lineRule="auto"/>
        <w:jc w:val="both"/>
        <w:rPr>
          <w:rFonts w:eastAsia="Georgia" w:cs="Georgia"/>
          <w:b/>
          <w:szCs w:val="24"/>
        </w:rPr>
      </w:pPr>
      <w:r>
        <w:rPr>
          <w:rFonts w:eastAsia="Georgia" w:cs="Georgia"/>
          <w:color w:val="000000"/>
          <w:szCs w:val="24"/>
        </w:rPr>
        <w:t>Facilitate Mainstreaming</w:t>
      </w:r>
      <w:r w:rsidRPr="00525520">
        <w:rPr>
          <w:rFonts w:eastAsia="Georgia" w:cs="Georgia"/>
          <w:color w:val="000000"/>
          <w:szCs w:val="24"/>
        </w:rPr>
        <w:t xml:space="preserve"> of issues of SIGs in green energy policies and programs</w:t>
      </w:r>
      <w:r>
        <w:rPr>
          <w:rFonts w:eastAsia="Georgia" w:cs="Georgia"/>
          <w:color w:val="000000"/>
          <w:szCs w:val="24"/>
        </w:rPr>
        <w:t xml:space="preserve">. </w:t>
      </w:r>
    </w:p>
    <w:p w14:paraId="6DD98163" w14:textId="77777777" w:rsidR="00A34A08" w:rsidRDefault="00A34A08">
      <w:pPr>
        <w:rPr>
          <w:rFonts w:eastAsia="Georgia" w:cs="Georgia"/>
          <w:b/>
          <w:szCs w:val="24"/>
        </w:rPr>
      </w:pPr>
      <w:bookmarkStart w:id="134" w:name="_Hlk163143195"/>
      <w:r>
        <w:rPr>
          <w:rFonts w:eastAsia="Georgia" w:cs="Georgia"/>
          <w:b/>
          <w:szCs w:val="24"/>
        </w:rPr>
        <w:br w:type="page"/>
      </w:r>
    </w:p>
    <w:p w14:paraId="674AEF1B" w14:textId="4DD48AB1" w:rsidR="00B20C81" w:rsidRPr="004148C6" w:rsidRDefault="00B20C81" w:rsidP="004148C6">
      <w:pPr>
        <w:pStyle w:val="Heading1"/>
      </w:pPr>
      <w:bookmarkStart w:id="135" w:name="_Toc180679880"/>
      <w:r w:rsidRPr="004148C6">
        <w:lastRenderedPageBreak/>
        <w:t>REFERENCES</w:t>
      </w:r>
      <w:bookmarkEnd w:id="135"/>
    </w:p>
    <w:p w14:paraId="40C3BBDF" w14:textId="77777777" w:rsidR="00B20C81" w:rsidRPr="00525520" w:rsidRDefault="00B20C81" w:rsidP="005A64B4">
      <w:pPr>
        <w:spacing w:line="240" w:lineRule="auto"/>
        <w:rPr>
          <w:rFonts w:eastAsia="Georgia" w:cs="Georgia"/>
          <w:color w:val="222222"/>
          <w:szCs w:val="24"/>
          <w:highlight w:val="white"/>
        </w:rPr>
      </w:pPr>
      <w:r w:rsidRPr="00525520">
        <w:rPr>
          <w:rFonts w:eastAsia="Georgia" w:cs="Georgia"/>
          <w:color w:val="222222"/>
          <w:szCs w:val="24"/>
          <w:highlight w:val="white"/>
        </w:rPr>
        <w:t>Al-</w:t>
      </w:r>
      <w:proofErr w:type="spellStart"/>
      <w:r w:rsidRPr="00525520">
        <w:rPr>
          <w:rFonts w:eastAsia="Georgia" w:cs="Georgia"/>
          <w:color w:val="222222"/>
          <w:szCs w:val="24"/>
          <w:highlight w:val="white"/>
        </w:rPr>
        <w:t>Zu’bi</w:t>
      </w:r>
      <w:proofErr w:type="spellEnd"/>
      <w:r w:rsidRPr="00525520">
        <w:rPr>
          <w:rFonts w:eastAsia="Georgia" w:cs="Georgia"/>
          <w:color w:val="222222"/>
          <w:szCs w:val="24"/>
          <w:highlight w:val="white"/>
        </w:rPr>
        <w:t xml:space="preserve">, M., </w:t>
      </w:r>
      <w:proofErr w:type="spellStart"/>
      <w:r w:rsidRPr="00525520">
        <w:rPr>
          <w:rFonts w:eastAsia="Georgia" w:cs="Georgia"/>
          <w:color w:val="222222"/>
          <w:szCs w:val="24"/>
          <w:highlight w:val="white"/>
        </w:rPr>
        <w:t>Dejene</w:t>
      </w:r>
      <w:proofErr w:type="spellEnd"/>
      <w:r w:rsidRPr="00525520">
        <w:rPr>
          <w:rFonts w:eastAsia="Georgia" w:cs="Georgia"/>
          <w:color w:val="222222"/>
          <w:szCs w:val="24"/>
          <w:highlight w:val="white"/>
        </w:rPr>
        <w:t xml:space="preserve">, S.W., </w:t>
      </w:r>
      <w:proofErr w:type="spellStart"/>
      <w:r w:rsidRPr="00525520">
        <w:rPr>
          <w:rFonts w:eastAsia="Georgia" w:cs="Georgia"/>
          <w:color w:val="222222"/>
          <w:szCs w:val="24"/>
          <w:highlight w:val="white"/>
        </w:rPr>
        <w:t>Hounkpè</w:t>
      </w:r>
      <w:proofErr w:type="spellEnd"/>
      <w:r w:rsidRPr="00525520">
        <w:rPr>
          <w:rFonts w:eastAsia="Georgia" w:cs="Georgia"/>
          <w:color w:val="222222"/>
          <w:szCs w:val="24"/>
          <w:highlight w:val="white"/>
        </w:rPr>
        <w:t xml:space="preserve">, J., </w:t>
      </w:r>
      <w:proofErr w:type="spellStart"/>
      <w:r w:rsidRPr="00525520">
        <w:rPr>
          <w:rFonts w:eastAsia="Georgia" w:cs="Georgia"/>
          <w:color w:val="222222"/>
          <w:szCs w:val="24"/>
          <w:highlight w:val="white"/>
        </w:rPr>
        <w:t>Mbenge</w:t>
      </w:r>
      <w:proofErr w:type="spellEnd"/>
      <w:r w:rsidRPr="00525520">
        <w:rPr>
          <w:rFonts w:eastAsia="Georgia" w:cs="Georgia"/>
          <w:color w:val="222222"/>
          <w:szCs w:val="24"/>
          <w:highlight w:val="white"/>
        </w:rPr>
        <w:t xml:space="preserve"> </w:t>
      </w:r>
      <w:r w:rsidRPr="00525520">
        <w:rPr>
          <w:rFonts w:eastAsia="Georgia" w:cs="Georgia"/>
          <w:i/>
          <w:color w:val="222222"/>
          <w:szCs w:val="24"/>
          <w:highlight w:val="white"/>
        </w:rPr>
        <w:t xml:space="preserve">et al. </w:t>
      </w:r>
      <w:r w:rsidRPr="00525520">
        <w:rPr>
          <w:rFonts w:eastAsia="Georgia" w:cs="Georgia"/>
          <w:color w:val="222222"/>
          <w:szCs w:val="24"/>
          <w:highlight w:val="white"/>
        </w:rPr>
        <w:t xml:space="preserve">2022. African perspectives on </w:t>
      </w:r>
      <w:proofErr w:type="gramStart"/>
      <w:r w:rsidRPr="00525520">
        <w:rPr>
          <w:rFonts w:eastAsia="Georgia" w:cs="Georgia"/>
          <w:color w:val="222222"/>
          <w:szCs w:val="24"/>
          <w:highlight w:val="white"/>
        </w:rPr>
        <w:t>climate  change</w:t>
      </w:r>
      <w:proofErr w:type="gramEnd"/>
      <w:r w:rsidRPr="00525520">
        <w:rPr>
          <w:rFonts w:eastAsia="Georgia" w:cs="Georgia"/>
          <w:color w:val="222222"/>
          <w:szCs w:val="24"/>
          <w:highlight w:val="white"/>
        </w:rPr>
        <w:t xml:space="preserve"> research. </w:t>
      </w:r>
      <w:r w:rsidRPr="00525520">
        <w:rPr>
          <w:rFonts w:eastAsia="Georgia" w:cs="Georgia"/>
          <w:i/>
          <w:color w:val="222222"/>
          <w:szCs w:val="24"/>
          <w:highlight w:val="white"/>
        </w:rPr>
        <w:t>Nat. Clim. Chang.</w:t>
      </w:r>
      <w:r w:rsidRPr="00525520">
        <w:rPr>
          <w:rFonts w:eastAsia="Georgia" w:cs="Georgia"/>
          <w:color w:val="222222"/>
          <w:szCs w:val="24"/>
          <w:highlight w:val="white"/>
        </w:rPr>
        <w:t xml:space="preserve"> 12, 1078–1084 .</w:t>
      </w:r>
      <w:hyperlink r:id="rId40">
        <w:r w:rsidRPr="00525520">
          <w:rPr>
            <w:rFonts w:eastAsia="Georgia" w:cs="Georgia"/>
            <w:color w:val="1155CC"/>
            <w:szCs w:val="24"/>
            <w:highlight w:val="white"/>
            <w:u w:val="single"/>
          </w:rPr>
          <w:t>https://doi.org/10.1038/s41558-022-01519-x</w:t>
        </w:r>
      </w:hyperlink>
    </w:p>
    <w:p w14:paraId="300B246B" w14:textId="16EFC35C" w:rsidR="00B20C81" w:rsidRPr="00525520" w:rsidRDefault="00B20C81" w:rsidP="005A64B4">
      <w:pPr>
        <w:spacing w:line="240" w:lineRule="auto"/>
        <w:rPr>
          <w:rFonts w:eastAsia="Georgia" w:cs="Georgia"/>
          <w:color w:val="222222"/>
          <w:szCs w:val="24"/>
          <w:highlight w:val="white"/>
        </w:rPr>
      </w:pPr>
      <w:r w:rsidRPr="00525520">
        <w:rPr>
          <w:rFonts w:eastAsia="Georgia" w:cs="Georgia"/>
          <w:color w:val="222222"/>
          <w:szCs w:val="24"/>
          <w:highlight w:val="white"/>
        </w:rPr>
        <w:t xml:space="preserve">Gómez-Villarino, María Teresa, Miguel Gómez Villarino, and Luis Ruiz-Garcia, 2021. "Implementation  of Urban Green Infrastructures in Peri-Urban Areas: A Case Study of climate   change, Mitigation in Madrid" </w:t>
      </w:r>
      <w:r w:rsidRPr="00525520">
        <w:rPr>
          <w:rFonts w:eastAsia="Georgia" w:cs="Georgia"/>
          <w:i/>
          <w:color w:val="222222"/>
          <w:szCs w:val="24"/>
          <w:highlight w:val="white"/>
        </w:rPr>
        <w:t>Agronomy</w:t>
      </w:r>
      <w:r w:rsidRPr="00525520">
        <w:rPr>
          <w:rFonts w:eastAsia="Georgia" w:cs="Georgia"/>
          <w:color w:val="222222"/>
          <w:szCs w:val="24"/>
          <w:highlight w:val="white"/>
        </w:rPr>
        <w:t xml:space="preserve"> 11, no. 1: 31. </w:t>
      </w:r>
      <w:hyperlink r:id="rId41">
        <w:r w:rsidRPr="00525520">
          <w:rPr>
            <w:rFonts w:eastAsia="Georgia" w:cs="Georgia"/>
            <w:color w:val="1155CC"/>
            <w:szCs w:val="24"/>
            <w:highlight w:val="white"/>
            <w:u w:val="single"/>
          </w:rPr>
          <w:t>https://doi.org/10.3390/agronomy11010031</w:t>
        </w:r>
      </w:hyperlink>
    </w:p>
    <w:bookmarkEnd w:id="0"/>
    <w:bookmarkEnd w:id="134"/>
    <w:p w14:paraId="1D413418" w14:textId="3EDADE95" w:rsidR="00C33342" w:rsidRPr="00525520" w:rsidRDefault="00C33342" w:rsidP="00525520">
      <w:pPr>
        <w:pStyle w:val="Heading2"/>
        <w:spacing w:line="240" w:lineRule="auto"/>
        <w:rPr>
          <w:sz w:val="24"/>
          <w:szCs w:val="24"/>
        </w:rPr>
      </w:pPr>
    </w:p>
    <w:sectPr w:rsidR="00C33342" w:rsidRPr="00525520" w:rsidSect="000F793F">
      <w:pgSz w:w="12240" w:h="15840"/>
      <w:pgMar w:top="1008" w:right="1008" w:bottom="1008" w:left="1008"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22E1C1" w14:textId="77777777" w:rsidR="00B70C37" w:rsidRDefault="00B70C37">
      <w:pPr>
        <w:spacing w:after="0" w:line="240" w:lineRule="auto"/>
      </w:pPr>
      <w:r>
        <w:separator/>
      </w:r>
    </w:p>
  </w:endnote>
  <w:endnote w:type="continuationSeparator" w:id="0">
    <w:p w14:paraId="6F306972" w14:textId="77777777" w:rsidR="00B70C37" w:rsidRDefault="00B70C37">
      <w:pPr>
        <w:spacing w:after="0" w:line="240" w:lineRule="auto"/>
      </w:pPr>
      <w:r>
        <w:continuationSeparator/>
      </w:r>
    </w:p>
  </w:endnote>
  <w:endnote w:type="continuationNotice" w:id="1">
    <w:p w14:paraId="4AB8139A" w14:textId="77777777" w:rsidR="00B70C37" w:rsidRDefault="00B70C3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ndalus">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7960166"/>
      <w:docPartObj>
        <w:docPartGallery w:val="Page Numbers (Bottom of Page)"/>
        <w:docPartUnique/>
      </w:docPartObj>
    </w:sdtPr>
    <w:sdtEndPr>
      <w:rPr>
        <w:noProof/>
      </w:rPr>
    </w:sdtEndPr>
    <w:sdtContent>
      <w:p w14:paraId="1A59A84D" w14:textId="40B45C37" w:rsidR="000F793F" w:rsidRDefault="000F793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ECBE9C" w14:textId="77777777" w:rsidR="00B70C37" w:rsidRDefault="00B70C37">
    <w:pPr>
      <w:pBdr>
        <w:top w:val="nil"/>
        <w:left w:val="nil"/>
        <w:bottom w:val="nil"/>
        <w:right w:val="nil"/>
        <w:between w:val="nil"/>
      </w:pBdr>
      <w:tabs>
        <w:tab w:val="center" w:pos="4680"/>
        <w:tab w:val="right" w:pos="9360"/>
      </w:tabs>
      <w:spacing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3955B7" w14:textId="77777777" w:rsidR="00B70C37" w:rsidRDefault="00B70C37">
      <w:pPr>
        <w:spacing w:after="0" w:line="240" w:lineRule="auto"/>
      </w:pPr>
      <w:r>
        <w:separator/>
      </w:r>
    </w:p>
  </w:footnote>
  <w:footnote w:type="continuationSeparator" w:id="0">
    <w:p w14:paraId="63E883AC" w14:textId="77777777" w:rsidR="00B70C37" w:rsidRDefault="00B70C37">
      <w:pPr>
        <w:spacing w:after="0" w:line="240" w:lineRule="auto"/>
      </w:pPr>
      <w:r>
        <w:continuationSeparator/>
      </w:r>
    </w:p>
  </w:footnote>
  <w:footnote w:type="continuationNotice" w:id="1">
    <w:p w14:paraId="0BAE56C0" w14:textId="77777777" w:rsidR="00B70C37" w:rsidRDefault="00B70C37">
      <w:pPr>
        <w:spacing w:after="0" w:line="240" w:lineRule="auto"/>
      </w:pPr>
    </w:p>
  </w:footnote>
  <w:footnote w:id="2">
    <w:p w14:paraId="5CDE642D" w14:textId="3EEC595A" w:rsidR="00B70C37" w:rsidRPr="002F019A" w:rsidRDefault="00B70C37">
      <w:pPr>
        <w:pStyle w:val="FootnoteText"/>
        <w:rPr>
          <w:color w:val="0563C1"/>
        </w:rPr>
      </w:pPr>
      <w:r>
        <w:rPr>
          <w:rStyle w:val="FootnoteReference"/>
        </w:rPr>
        <w:footnoteRef/>
      </w:r>
      <w:r>
        <w:t xml:space="preserve"> </w:t>
      </w:r>
      <w:hyperlink r:id="rId1" w:history="1">
        <w:r w:rsidRPr="002F019A">
          <w:rPr>
            <w:color w:val="0563C1"/>
          </w:rPr>
          <w:t>World | Total including LUCF | Greenhouse Gas (GHG) Emissions | Climate Watch (climatewatchdata.org)</w:t>
        </w:r>
      </w:hyperlink>
    </w:p>
  </w:footnote>
  <w:footnote w:id="3">
    <w:p w14:paraId="7A791F80" w14:textId="69DC74E8" w:rsidR="00B70C37" w:rsidRPr="002F019A" w:rsidRDefault="00B70C37">
      <w:pPr>
        <w:pStyle w:val="FootnoteText"/>
        <w:rPr>
          <w:color w:val="0563C1"/>
        </w:rPr>
      </w:pPr>
      <w:r w:rsidRPr="002F019A">
        <w:rPr>
          <w:color w:val="0563C1"/>
        </w:rPr>
        <w:footnoteRef/>
      </w:r>
      <w:r w:rsidRPr="002F019A">
        <w:rPr>
          <w:color w:val="0563C1"/>
        </w:rPr>
        <w:t xml:space="preserve"> </w:t>
      </w:r>
      <w:hyperlink r:id="rId2" w:anchor=":~:text=No%20country%20is%20immune%20to,fold%20increase%20in%20economic%20damage." w:history="1">
        <w:r w:rsidRPr="002F019A">
          <w:rPr>
            <w:color w:val="0563C1"/>
          </w:rPr>
          <w:t>For the Poorest Countries, Climate Action is Development in Action (worldbank.org)</w:t>
        </w:r>
      </w:hyperlink>
    </w:p>
  </w:footnote>
  <w:footnote w:id="4">
    <w:p w14:paraId="09CFCE29" w14:textId="4469DA5A" w:rsidR="00B70C37" w:rsidRPr="00B2144E" w:rsidRDefault="00B70C37">
      <w:pPr>
        <w:pStyle w:val="FootnoteText"/>
        <w:rPr>
          <w:lang w:val="en-US"/>
        </w:rPr>
      </w:pPr>
      <w:r w:rsidRPr="002F019A">
        <w:rPr>
          <w:color w:val="0563C1"/>
        </w:rPr>
        <w:footnoteRef/>
      </w:r>
      <w:r w:rsidRPr="002F019A">
        <w:rPr>
          <w:color w:val="0563C1"/>
        </w:rPr>
        <w:t xml:space="preserve"> </w:t>
      </w:r>
      <w:hyperlink r:id="rId3" w:history="1">
        <w:r w:rsidRPr="002F019A">
          <w:rPr>
            <w:color w:val="0563C1"/>
          </w:rPr>
          <w:t>Household air pollution (who.int)</w:t>
        </w:r>
      </w:hyperlink>
    </w:p>
  </w:footnote>
  <w:footnote w:id="5">
    <w:p w14:paraId="50F6C441"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
        <w:r w:rsidRPr="003421FD">
          <w:rPr>
            <w:color w:val="0563C1"/>
            <w:sz w:val="20"/>
            <w:szCs w:val="20"/>
            <w:u w:val="single"/>
          </w:rPr>
          <w:t>https://www.unwomen.org/sites/default/files/2023-05/Gender-equality-in-the-sustainable-energy-transition-en.pdf</w:t>
        </w:r>
      </w:hyperlink>
    </w:p>
  </w:footnote>
  <w:footnote w:id="6">
    <w:p w14:paraId="25D3E288"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5">
        <w:r>
          <w:rPr>
            <w:color w:val="0563C1"/>
            <w:sz w:val="20"/>
            <w:szCs w:val="20"/>
            <w:u w:val="single"/>
          </w:rPr>
          <w:t>https://sdgs.un.org/goals/goal7</w:t>
        </w:r>
      </w:hyperlink>
    </w:p>
  </w:footnote>
  <w:footnote w:id="7">
    <w:p w14:paraId="4CA64AFB"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8">
    <w:p w14:paraId="549810ED" w14:textId="2A2B5E06" w:rsidR="00B70C37" w:rsidRPr="00F957E9" w:rsidRDefault="00B70C37">
      <w:pPr>
        <w:pStyle w:val="FootnoteText"/>
        <w:rPr>
          <w:lang w:val="en-US"/>
        </w:rPr>
      </w:pPr>
      <w:r>
        <w:rPr>
          <w:rStyle w:val="FootnoteReference"/>
        </w:rPr>
        <w:footnoteRef/>
      </w:r>
      <w:r>
        <w:t xml:space="preserve"> </w:t>
      </w:r>
      <w:hyperlink r:id="rId6" w:history="1">
        <w:r w:rsidRPr="00F957E9">
          <w:rPr>
            <w:color w:val="0563C1"/>
          </w:rPr>
          <w:t>https://ncse.ngo/how-much-does-human-activity-affect-climate-change</w:t>
        </w:r>
      </w:hyperlink>
      <w:r>
        <w:t xml:space="preserve"> </w:t>
      </w:r>
    </w:p>
  </w:footnote>
  <w:footnote w:id="9">
    <w:p w14:paraId="7551F208" w14:textId="27DC97FD" w:rsidR="00B70C37" w:rsidRPr="002A348B" w:rsidRDefault="00B70C37">
      <w:pPr>
        <w:pStyle w:val="FootnoteText"/>
        <w:rPr>
          <w:lang w:val="en-US"/>
        </w:rPr>
      </w:pPr>
      <w:r>
        <w:rPr>
          <w:rStyle w:val="FootnoteReference"/>
        </w:rPr>
        <w:footnoteRef/>
      </w:r>
      <w:r>
        <w:t xml:space="preserve"> </w:t>
      </w:r>
      <w:hyperlink r:id="rId7" w:history="1">
        <w:r w:rsidRPr="002A348B">
          <w:rPr>
            <w:color w:val="0563C1"/>
          </w:rPr>
          <w:t>https://link.springer.com/article/10.1007/s11356-022-19718-6</w:t>
        </w:r>
      </w:hyperlink>
      <w:r>
        <w:t xml:space="preserve"> </w:t>
      </w:r>
    </w:p>
  </w:footnote>
  <w:footnote w:id="10">
    <w:p w14:paraId="2B0B5626"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8">
        <w:r>
          <w:rPr>
            <w:color w:val="0563C1"/>
            <w:sz w:val="20"/>
            <w:szCs w:val="20"/>
            <w:u w:val="single"/>
          </w:rPr>
          <w:t>https://unstats.un.org/sdgs/report/2023/The-Sustainable-Development-Goals-Report-2023.pdf</w:t>
        </w:r>
      </w:hyperlink>
      <w:r>
        <w:rPr>
          <w:color w:val="000000"/>
          <w:sz w:val="20"/>
          <w:szCs w:val="20"/>
        </w:rPr>
        <w:t xml:space="preserve">. </w:t>
      </w:r>
    </w:p>
  </w:footnote>
  <w:footnote w:id="11">
    <w:p w14:paraId="6CF4B63C"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9">
        <w:r w:rsidRPr="002F019A">
          <w:rPr>
            <w:color w:val="0563C1"/>
            <w:sz w:val="20"/>
            <w:szCs w:val="20"/>
          </w:rPr>
          <w:t>https://www.irena.org/publications/2020/Apr/Global-Renewables-Outlook-2020</w:t>
        </w:r>
      </w:hyperlink>
      <w:r>
        <w:rPr>
          <w:color w:val="000000"/>
          <w:sz w:val="20"/>
          <w:szCs w:val="20"/>
        </w:rPr>
        <w:t xml:space="preserve"> </w:t>
      </w:r>
    </w:p>
  </w:footnote>
  <w:footnote w:id="12">
    <w:p w14:paraId="0300121D"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13">
    <w:p w14:paraId="34C38ED2"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0">
        <w:r>
          <w:rPr>
            <w:color w:val="0563C1"/>
            <w:sz w:val="20"/>
            <w:szCs w:val="20"/>
            <w:u w:val="single"/>
          </w:rPr>
          <w:t>https://www.ilo.org/wcmsp5/groups/public/---</w:t>
        </w:r>
        <w:r>
          <w:rPr>
            <w:color w:val="0563C1"/>
            <w:sz w:val="20"/>
            <w:szCs w:val="20"/>
            <w:u w:val="single"/>
          </w:rPr>
          <w:t>dgreports/---dcomm/documents/publication/wcms_895772.pdf</w:t>
        </w:r>
      </w:hyperlink>
      <w:r>
        <w:rPr>
          <w:color w:val="000000"/>
          <w:sz w:val="20"/>
          <w:szCs w:val="20"/>
        </w:rPr>
        <w:t xml:space="preserve"> </w:t>
      </w:r>
    </w:p>
  </w:footnote>
  <w:footnote w:id="14">
    <w:p w14:paraId="4D4ACF2E"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15">
    <w:p w14:paraId="49FAEDBA"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1">
        <w:r>
          <w:rPr>
            <w:color w:val="0563C1"/>
            <w:sz w:val="20"/>
            <w:szCs w:val="20"/>
            <w:u w:val="single"/>
          </w:rPr>
          <w:t>https://trackingsdg7.esmap.org/data/files/download-documents/sdg7-report2022-ch2-access_to_clean_cooking.pdf</w:t>
        </w:r>
      </w:hyperlink>
      <w:r>
        <w:rPr>
          <w:color w:val="000000"/>
          <w:sz w:val="20"/>
          <w:szCs w:val="20"/>
        </w:rPr>
        <w:t xml:space="preserve">. </w:t>
      </w:r>
    </w:p>
  </w:footnote>
  <w:footnote w:id="16">
    <w:p w14:paraId="3A7EE67E"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 </w:t>
      </w:r>
    </w:p>
  </w:footnote>
  <w:footnote w:id="17">
    <w:p w14:paraId="315D3529"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2">
        <w:r>
          <w:rPr>
            <w:color w:val="0563C1"/>
            <w:sz w:val="20"/>
            <w:szCs w:val="20"/>
            <w:u w:val="single"/>
          </w:rPr>
          <w:t>https://unstats.un.org/sdgs/report/2023/</w:t>
        </w:r>
      </w:hyperlink>
      <w:r>
        <w:rPr>
          <w:color w:val="000000"/>
          <w:sz w:val="20"/>
          <w:szCs w:val="20"/>
        </w:rPr>
        <w:t xml:space="preserve">. </w:t>
      </w:r>
    </w:p>
  </w:footnote>
  <w:footnote w:id="18">
    <w:p w14:paraId="5FCD2103"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19">
    <w:p w14:paraId="5B7855FE"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3">
        <w:r>
          <w:rPr>
            <w:color w:val="0563C1"/>
            <w:sz w:val="20"/>
            <w:szCs w:val="20"/>
            <w:u w:val="single"/>
          </w:rPr>
          <w:t>https://trackingsdg7.esmap.org/data/files/download-documents/sdg7-report2023-ch2._access_to_clean_cooking.pdf</w:t>
        </w:r>
      </w:hyperlink>
      <w:r>
        <w:rPr>
          <w:color w:val="0563C1"/>
          <w:sz w:val="20"/>
          <w:szCs w:val="20"/>
          <w:u w:val="single"/>
        </w:rPr>
        <w:t>.</w:t>
      </w:r>
      <w:r>
        <w:rPr>
          <w:color w:val="000000"/>
          <w:sz w:val="20"/>
          <w:szCs w:val="20"/>
        </w:rPr>
        <w:t xml:space="preserve"> </w:t>
      </w:r>
    </w:p>
  </w:footnote>
  <w:footnote w:id="20">
    <w:p w14:paraId="3287CC50"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21">
    <w:p w14:paraId="1EB5E724"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4">
        <w:r>
          <w:rPr>
            <w:color w:val="0563C1"/>
            <w:sz w:val="20"/>
            <w:szCs w:val="20"/>
            <w:u w:val="single"/>
          </w:rPr>
          <w:t>https://www.who.int/data/gho/data/themes/air-pollution</w:t>
        </w:r>
      </w:hyperlink>
      <w:r>
        <w:rPr>
          <w:color w:val="000000"/>
          <w:sz w:val="20"/>
          <w:szCs w:val="20"/>
        </w:rPr>
        <w:t xml:space="preserve">. </w:t>
      </w:r>
    </w:p>
  </w:footnote>
  <w:footnote w:id="22">
    <w:p w14:paraId="43710DE5"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23">
    <w:p w14:paraId="012B2A94" w14:textId="3CBE8DC9" w:rsidR="00B70C37" w:rsidRPr="00CA3798" w:rsidRDefault="00B70C37">
      <w:pPr>
        <w:pStyle w:val="FootnoteText"/>
        <w:rPr>
          <w:lang w:val="en-US"/>
        </w:rPr>
      </w:pPr>
      <w:r>
        <w:rPr>
          <w:rStyle w:val="FootnoteReference"/>
        </w:rPr>
        <w:footnoteRef/>
      </w:r>
      <w:r>
        <w:t xml:space="preserve"> </w:t>
      </w:r>
      <w:hyperlink r:id="rId15" w:history="1">
        <w:r w:rsidRPr="002F019A">
          <w:rPr>
            <w:color w:val="0563C1"/>
          </w:rPr>
          <w:t>https://www.trade.gov/country-commercial-guides/kenya-energy-electrical-power-systems</w:t>
        </w:r>
      </w:hyperlink>
      <w:r>
        <w:t xml:space="preserve"> </w:t>
      </w:r>
    </w:p>
  </w:footnote>
  <w:footnote w:id="24">
    <w:p w14:paraId="632EDE69"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6">
        <w:r>
          <w:rPr>
            <w:color w:val="0563C1"/>
            <w:sz w:val="20"/>
            <w:szCs w:val="20"/>
            <w:u w:val="single"/>
          </w:rPr>
          <w:t>https://unstats.un.org/sdgs/report/2023/The-Sustainable-Development-Goals-Report-2023.pdf</w:t>
        </w:r>
      </w:hyperlink>
      <w:r>
        <w:rPr>
          <w:color w:val="000000"/>
          <w:sz w:val="20"/>
          <w:szCs w:val="20"/>
        </w:rPr>
        <w:t xml:space="preserve">. </w:t>
      </w:r>
    </w:p>
  </w:footnote>
  <w:footnote w:id="25">
    <w:p w14:paraId="18174248"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7">
        <w:r>
          <w:rPr>
            <w:color w:val="0563C1"/>
            <w:sz w:val="20"/>
            <w:szCs w:val="20"/>
            <w:u w:val="single"/>
          </w:rPr>
          <w:t>https://www.undp.org/energy/our-work-areas/energy-and-gender-equality</w:t>
        </w:r>
      </w:hyperlink>
      <w:r>
        <w:rPr>
          <w:color w:val="000000"/>
          <w:sz w:val="20"/>
          <w:szCs w:val="20"/>
        </w:rPr>
        <w:t xml:space="preserve"> </w:t>
      </w:r>
    </w:p>
  </w:footnote>
  <w:footnote w:id="26">
    <w:p w14:paraId="4F56795B"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8">
        <w:r>
          <w:rPr>
            <w:color w:val="0563C1"/>
            <w:sz w:val="20"/>
            <w:szCs w:val="20"/>
            <w:u w:val="single"/>
          </w:rPr>
          <w:t>https://asiapacific.unwomen.org/sites/default/files/Field%20Office%20ESEAsia/Docs/Publications/2017/01/Unpaid-Care-and-Domestic-Work-EN.pdf</w:t>
        </w:r>
      </w:hyperlink>
      <w:r>
        <w:rPr>
          <w:color w:val="000000"/>
          <w:sz w:val="20"/>
          <w:szCs w:val="20"/>
        </w:rPr>
        <w:t xml:space="preserve"> </w:t>
      </w:r>
    </w:p>
  </w:footnote>
  <w:footnote w:id="27">
    <w:p w14:paraId="437A708D"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9">
        <w:r>
          <w:rPr>
            <w:color w:val="0563C1"/>
            <w:sz w:val="20"/>
            <w:szCs w:val="20"/>
            <w:u w:val="single"/>
          </w:rPr>
          <w:t>https://cleancooking.org/the-issues/women-and-clean-cooking/</w:t>
        </w:r>
      </w:hyperlink>
    </w:p>
  </w:footnote>
  <w:footnote w:id="28">
    <w:p w14:paraId="5E0BA0A2" w14:textId="77777777" w:rsidR="00B70C37" w:rsidRDefault="00B70C37" w:rsidP="004A788B">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29">
    <w:p w14:paraId="4B3C988E"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0">
        <w:r>
          <w:rPr>
            <w:color w:val="0563C1"/>
            <w:sz w:val="20"/>
            <w:szCs w:val="20"/>
            <w:u w:val="single"/>
          </w:rPr>
          <w:t>https://www.undp.org/energy/our-work-areas/energy-and-gender-equality</w:t>
        </w:r>
      </w:hyperlink>
      <w:r>
        <w:rPr>
          <w:color w:val="000000"/>
          <w:sz w:val="20"/>
          <w:szCs w:val="20"/>
        </w:rPr>
        <w:t xml:space="preserve"> </w:t>
      </w:r>
    </w:p>
  </w:footnote>
  <w:footnote w:id="30">
    <w:p w14:paraId="6EB5566D"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31">
    <w:p w14:paraId="438FB0FB"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1">
        <w:r>
          <w:rPr>
            <w:color w:val="0563C1"/>
            <w:sz w:val="20"/>
            <w:szCs w:val="20"/>
            <w:u w:val="single"/>
          </w:rPr>
          <w:t>https://trackingsdg7.esmap.org/</w:t>
        </w:r>
      </w:hyperlink>
      <w:r>
        <w:rPr>
          <w:color w:val="000000"/>
          <w:sz w:val="20"/>
          <w:szCs w:val="20"/>
        </w:rPr>
        <w:t xml:space="preserve"> </w:t>
      </w:r>
    </w:p>
  </w:footnote>
  <w:footnote w:id="32">
    <w:p w14:paraId="7A855A5B"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2">
        <w:r>
          <w:rPr>
            <w:color w:val="0563C1"/>
            <w:sz w:val="20"/>
            <w:szCs w:val="20"/>
            <w:u w:val="single"/>
          </w:rPr>
          <w:t>https://www.climateneutralgroup.com/en/news/un-women-clean-cooking/</w:t>
        </w:r>
      </w:hyperlink>
      <w:r>
        <w:rPr>
          <w:color w:val="000000"/>
          <w:sz w:val="20"/>
          <w:szCs w:val="20"/>
        </w:rPr>
        <w:t xml:space="preserve"> </w:t>
      </w:r>
    </w:p>
  </w:footnote>
  <w:footnote w:id="33">
    <w:p w14:paraId="68E858B5"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34">
    <w:p w14:paraId="349FF723" w14:textId="77777777" w:rsidR="00B70C37" w:rsidRPr="002F019A" w:rsidRDefault="00B70C37">
      <w:pPr>
        <w:pBdr>
          <w:top w:val="nil"/>
          <w:left w:val="nil"/>
          <w:bottom w:val="nil"/>
          <w:right w:val="nil"/>
          <w:between w:val="nil"/>
        </w:pBdr>
        <w:spacing w:after="0"/>
        <w:rPr>
          <w:color w:val="0563C1"/>
          <w:sz w:val="20"/>
          <w:szCs w:val="20"/>
          <w:u w:val="single"/>
        </w:rPr>
      </w:pPr>
      <w:r>
        <w:rPr>
          <w:vertAlign w:val="superscript"/>
        </w:rPr>
        <w:footnoteRef/>
      </w:r>
      <w:r>
        <w:rPr>
          <w:color w:val="000000"/>
          <w:sz w:val="20"/>
          <w:szCs w:val="20"/>
        </w:rPr>
        <w:t xml:space="preserve"> </w:t>
      </w:r>
      <w:hyperlink r:id="rId23">
        <w:r w:rsidRPr="002F019A">
          <w:rPr>
            <w:color w:val="0563C1"/>
            <w:sz w:val="20"/>
            <w:szCs w:val="20"/>
            <w:u w:val="single"/>
          </w:rPr>
          <w:t>https://access-coalition.org/access-coalition-calls-for-new-approaches-to-unlock-clean-cooking-progress/</w:t>
        </w:r>
      </w:hyperlink>
    </w:p>
  </w:footnote>
  <w:footnote w:id="35">
    <w:p w14:paraId="77D8DC51"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4">
        <w:r>
          <w:rPr>
            <w:color w:val="0563C1"/>
            <w:sz w:val="20"/>
            <w:szCs w:val="20"/>
            <w:u w:val="single"/>
          </w:rPr>
          <w:t>https://www.unwomen.org/sites/default/files/2023-05/Gender-equality-in-the-sustainable-energy-transition-en.pdf</w:t>
        </w:r>
      </w:hyperlink>
      <w:r>
        <w:rPr>
          <w:color w:val="000000"/>
          <w:sz w:val="20"/>
          <w:szCs w:val="20"/>
        </w:rPr>
        <w:t xml:space="preserve"> </w:t>
      </w:r>
    </w:p>
  </w:footnote>
  <w:footnote w:id="36">
    <w:p w14:paraId="55891120"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5">
        <w:r>
          <w:rPr>
            <w:color w:val="0563C1"/>
            <w:sz w:val="20"/>
            <w:szCs w:val="20"/>
            <w:u w:val="single"/>
          </w:rPr>
          <w:t>https://www.unwomen.org/en/digital-library/publications/2022/09/progress-on-the-sustainable-development-goals-the-gender-snapshot-2022</w:t>
        </w:r>
      </w:hyperlink>
      <w:r>
        <w:rPr>
          <w:color w:val="000000"/>
          <w:sz w:val="20"/>
          <w:szCs w:val="20"/>
        </w:rPr>
        <w:t xml:space="preserve"> </w:t>
      </w:r>
    </w:p>
  </w:footnote>
  <w:footnote w:id="37">
    <w:p w14:paraId="0662E2A7"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6">
        <w:r>
          <w:rPr>
            <w:color w:val="0563C1"/>
            <w:sz w:val="20"/>
            <w:szCs w:val="20"/>
            <w:u w:val="single"/>
          </w:rPr>
          <w:t>https://vision2030.go.ke/</w:t>
        </w:r>
      </w:hyperlink>
      <w:r>
        <w:rPr>
          <w:color w:val="000000"/>
          <w:sz w:val="20"/>
          <w:szCs w:val="20"/>
        </w:rPr>
        <w:t xml:space="preserve"> </w:t>
      </w:r>
    </w:p>
  </w:footnote>
  <w:footnote w:id="38">
    <w:p w14:paraId="448E5FBC" w14:textId="77777777" w:rsidR="00B70C37" w:rsidRDefault="00B70C37" w:rsidP="003E5DE0">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7">
        <w:r>
          <w:rPr>
            <w:color w:val="0563C1"/>
            <w:sz w:val="20"/>
            <w:szCs w:val="20"/>
            <w:u w:val="single"/>
          </w:rPr>
          <w:t>https://energy.go.ke/downloads</w:t>
        </w:r>
      </w:hyperlink>
      <w:r>
        <w:rPr>
          <w:color w:val="000000"/>
          <w:sz w:val="20"/>
          <w:szCs w:val="20"/>
        </w:rPr>
        <w:t xml:space="preserve"> </w:t>
      </w:r>
    </w:p>
  </w:footnote>
  <w:footnote w:id="39">
    <w:p w14:paraId="33FFFFB1"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28">
        <w:r>
          <w:rPr>
            <w:color w:val="0563C1"/>
            <w:sz w:val="20"/>
            <w:szCs w:val="20"/>
            <w:u w:val="single"/>
          </w:rPr>
          <w:t>https://sdgs.un.org/goals/goal7</w:t>
        </w:r>
      </w:hyperlink>
      <w:r>
        <w:rPr>
          <w:color w:val="000000"/>
          <w:sz w:val="20"/>
          <w:szCs w:val="20"/>
        </w:rPr>
        <w:t xml:space="preserve">. </w:t>
      </w:r>
    </w:p>
  </w:footnote>
  <w:footnote w:id="40">
    <w:p w14:paraId="7F00FBB8"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41">
    <w:p w14:paraId="1BD2471A" w14:textId="77777777" w:rsidR="00B70C37" w:rsidRDefault="00B70C37">
      <w:pPr>
        <w:pBdr>
          <w:top w:val="nil"/>
          <w:left w:val="nil"/>
          <w:bottom w:val="nil"/>
          <w:right w:val="nil"/>
          <w:between w:val="nil"/>
        </w:pBdr>
        <w:spacing w:after="0"/>
        <w:rPr>
          <w:color w:val="0563C1"/>
          <w:sz w:val="20"/>
          <w:szCs w:val="20"/>
          <w:u w:val="single"/>
        </w:rPr>
      </w:pPr>
      <w:r>
        <w:rPr>
          <w:vertAlign w:val="superscript"/>
        </w:rPr>
        <w:footnoteRef/>
      </w:r>
      <w:r>
        <w:rPr>
          <w:color w:val="000000"/>
          <w:sz w:val="20"/>
          <w:szCs w:val="20"/>
        </w:rPr>
        <w:t xml:space="preserve"> </w:t>
      </w:r>
      <w:hyperlink r:id="rId29">
        <w:r>
          <w:rPr>
            <w:color w:val="0563C1"/>
            <w:sz w:val="20"/>
            <w:szCs w:val="20"/>
            <w:u w:val="single"/>
          </w:rPr>
          <w:t>https://energy.go.ke/sites/default/files/KAWI/Other%20Downloads/CLIMATE%20INVESTMENT%20FUNDS%20D</w:t>
        </w:r>
      </w:hyperlink>
      <w:r>
        <w:rPr>
          <w:color w:val="0563C1"/>
          <w:sz w:val="20"/>
          <w:szCs w:val="20"/>
          <w:u w:val="single"/>
        </w:rPr>
        <w:t xml:space="preserve"> </w:t>
      </w:r>
    </w:p>
  </w:footnote>
  <w:footnote w:id="42">
    <w:p w14:paraId="6CFE7B72"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0">
        <w:r>
          <w:rPr>
            <w:color w:val="0563C1"/>
            <w:sz w:val="20"/>
            <w:szCs w:val="20"/>
            <w:u w:val="single"/>
          </w:rPr>
          <w:t>https://www.afdb.org/sites/default/files/afdb_cif_annual_report_2021_-_renewable_energy_integration.pdf</w:t>
        </w:r>
      </w:hyperlink>
      <w:r>
        <w:rPr>
          <w:color w:val="000000"/>
          <w:sz w:val="20"/>
          <w:szCs w:val="20"/>
        </w:rPr>
        <w:t xml:space="preserve"> </w:t>
      </w:r>
    </w:p>
  </w:footnote>
  <w:footnote w:id="43">
    <w:p w14:paraId="79D2BDCB"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1">
        <w:r>
          <w:rPr>
            <w:color w:val="0563C1"/>
            <w:sz w:val="20"/>
            <w:szCs w:val="20"/>
            <w:u w:val="single"/>
          </w:rPr>
          <w:t>https://energy.go.ke/sites/default/files/KAWI/Other%20Downloads/CLIMATE%20INVESTMENT%20FUNDS%20D</w:t>
        </w:r>
      </w:hyperlink>
      <w:r>
        <w:rPr>
          <w:color w:val="000000"/>
          <w:sz w:val="20"/>
          <w:szCs w:val="20"/>
        </w:rPr>
        <w:t xml:space="preserve"> </w:t>
      </w:r>
    </w:p>
  </w:footnote>
  <w:footnote w:id="44">
    <w:p w14:paraId="24C81ED7" w14:textId="77777777" w:rsidR="00B70C37" w:rsidRDefault="00B70C3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45">
    <w:p w14:paraId="6976E0D7" w14:textId="77777777" w:rsidR="00B70C37" w:rsidRDefault="00B70C37" w:rsidP="002B091B">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2">
        <w:r>
          <w:rPr>
            <w:color w:val="0563C1"/>
            <w:sz w:val="20"/>
            <w:szCs w:val="20"/>
            <w:u w:val="single"/>
          </w:rPr>
          <w:t>https://asiapacific.unwomen.org/sites/default/files/Field%20Office%20ESEAsia/Docs/Publications/2017/01/Unpaid-Care-and-Domestic-Work-EN.pdf</w:t>
        </w:r>
      </w:hyperlink>
      <w:r>
        <w:rPr>
          <w:color w:val="000000"/>
          <w:sz w:val="20"/>
          <w:szCs w:val="20"/>
        </w:rPr>
        <w:t xml:space="preserve"> </w:t>
      </w:r>
    </w:p>
  </w:footnote>
  <w:footnote w:id="46">
    <w:p w14:paraId="109C7E63" w14:textId="77777777" w:rsidR="00B70C37" w:rsidRDefault="00B70C37" w:rsidP="002B091B">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3">
        <w:r>
          <w:rPr>
            <w:color w:val="0563C1"/>
            <w:sz w:val="20"/>
            <w:szCs w:val="20"/>
            <w:u w:val="single"/>
          </w:rPr>
          <w:t>https://cleancooking.org/the-issues/women-and-clean-cooking/</w:t>
        </w:r>
      </w:hyperlink>
    </w:p>
  </w:footnote>
  <w:footnote w:id="47">
    <w:p w14:paraId="30BCADA4" w14:textId="259B3F18" w:rsidR="00B70C37" w:rsidRPr="00A460DE" w:rsidRDefault="00B70C37">
      <w:pPr>
        <w:pStyle w:val="FootnoteText"/>
        <w:rPr>
          <w:lang w:val="en-US"/>
        </w:rPr>
      </w:pPr>
      <w:r>
        <w:rPr>
          <w:rStyle w:val="FootnoteReference"/>
        </w:rPr>
        <w:footnoteRef/>
      </w:r>
      <w:r>
        <w:t xml:space="preserve"> </w:t>
      </w:r>
      <w:hyperlink r:id="rId34" w:history="1">
        <w:r w:rsidRPr="00A460DE">
          <w:rPr>
            <w:color w:val="0563C1"/>
          </w:rPr>
          <w:t>https://www.who.int/teams/environment-climate-change-and-health/air-quality-energy-and-health/sectoral-interventions/household-air-pollution/health-risks</w:t>
        </w:r>
      </w:hyperlink>
      <w:r>
        <w:t xml:space="preserve"> </w:t>
      </w:r>
    </w:p>
  </w:footnote>
  <w:footnote w:id="48">
    <w:p w14:paraId="462DE386" w14:textId="77777777" w:rsidR="00B70C37" w:rsidRDefault="00B70C37" w:rsidP="00D73BA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5">
        <w:r>
          <w:rPr>
            <w:color w:val="0563C1"/>
            <w:sz w:val="20"/>
            <w:szCs w:val="20"/>
            <w:u w:val="single"/>
          </w:rPr>
          <w:t>https://asiapacific.unwomen.org/sites/default/files/Field%20Office%20ESEAsia/Docs/Publications/2017/01/Unpaid-Care-and-Domestic-Work-EN.pdf</w:t>
        </w:r>
      </w:hyperlink>
      <w:r>
        <w:rPr>
          <w:color w:val="000000"/>
          <w:sz w:val="20"/>
          <w:szCs w:val="20"/>
        </w:rPr>
        <w:t xml:space="preserve"> </w:t>
      </w:r>
    </w:p>
  </w:footnote>
  <w:footnote w:id="49">
    <w:p w14:paraId="697E5FD2" w14:textId="77777777" w:rsidR="00B70C37" w:rsidRDefault="00B70C37" w:rsidP="00D73BA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6">
        <w:r>
          <w:rPr>
            <w:color w:val="0563C1"/>
            <w:sz w:val="20"/>
            <w:szCs w:val="20"/>
            <w:u w:val="single"/>
          </w:rPr>
          <w:t>https://cleancooking.org/the-issues/women-and-clean-cooking/</w:t>
        </w:r>
      </w:hyperlink>
    </w:p>
  </w:footnote>
  <w:footnote w:id="50">
    <w:p w14:paraId="302EFAD1" w14:textId="77777777" w:rsidR="00B70C37" w:rsidRDefault="00B70C37" w:rsidP="00D73BA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7">
        <w:r>
          <w:rPr>
            <w:color w:val="0563C1"/>
            <w:sz w:val="20"/>
            <w:szCs w:val="20"/>
            <w:u w:val="single"/>
          </w:rPr>
          <w:t>https://www.undp.org/energy/our-work-areas/energy-and-gender-equality</w:t>
        </w:r>
      </w:hyperlink>
      <w:r>
        <w:rPr>
          <w:color w:val="000000"/>
          <w:sz w:val="20"/>
          <w:szCs w:val="20"/>
        </w:rPr>
        <w:t xml:space="preserve"> </w:t>
      </w:r>
    </w:p>
  </w:footnote>
  <w:footnote w:id="51">
    <w:p w14:paraId="1559039D" w14:textId="77777777" w:rsidR="00B70C37" w:rsidRDefault="00B70C37" w:rsidP="00D73BA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52">
    <w:p w14:paraId="12EC4FCA" w14:textId="77777777" w:rsidR="00B70C37" w:rsidRDefault="00B70C37" w:rsidP="00D73BA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Ibid</w:t>
      </w:r>
    </w:p>
  </w:footnote>
  <w:footnote w:id="53">
    <w:p w14:paraId="014153AB" w14:textId="77777777" w:rsidR="00B70C37" w:rsidRPr="002F019A" w:rsidRDefault="00B70C37" w:rsidP="00D97E99">
      <w:pPr>
        <w:pStyle w:val="FootnoteText"/>
        <w:rPr>
          <w:color w:val="0563C1"/>
          <w:u w:val="single"/>
        </w:rPr>
      </w:pPr>
      <w:r>
        <w:rPr>
          <w:rStyle w:val="FootnoteReference"/>
        </w:rPr>
        <w:footnoteRef/>
      </w:r>
      <w:r>
        <w:t xml:space="preserve"> </w:t>
      </w:r>
      <w:hyperlink r:id="rId38" w:history="1">
        <w:r w:rsidRPr="002F019A">
          <w:rPr>
            <w:color w:val="0563C1"/>
          </w:rPr>
          <w:t>https://www.globalgoals.org/goals/7-affordable-and-clean-energy/</w:t>
        </w:r>
      </w:hyperlink>
      <w:r w:rsidRPr="002F019A">
        <w:rPr>
          <w:color w:val="0563C1"/>
          <w:u w:val="single"/>
        </w:rPr>
        <w:t xml:space="preserve"> </w:t>
      </w:r>
    </w:p>
  </w:footnote>
  <w:footnote w:id="54">
    <w:p w14:paraId="423382B0" w14:textId="77777777" w:rsidR="00B70C37" w:rsidRDefault="00B70C37" w:rsidP="00D97E9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39">
        <w:r w:rsidRPr="00B21314">
          <w:rPr>
            <w:color w:val="0563C1"/>
            <w:sz w:val="20"/>
            <w:szCs w:val="20"/>
            <w:u w:val="single"/>
          </w:rPr>
          <w:t>https://legal.un.org/avl/ha/vcpol/vcpol.html</w:t>
        </w:r>
      </w:hyperlink>
      <w:r>
        <w:rPr>
          <w:color w:val="000000"/>
          <w:sz w:val="20"/>
          <w:szCs w:val="20"/>
        </w:rPr>
        <w:t xml:space="preserve"> </w:t>
      </w:r>
    </w:p>
  </w:footnote>
  <w:footnote w:id="55">
    <w:p w14:paraId="4D29834A" w14:textId="77777777" w:rsidR="00B70C37" w:rsidRDefault="00B70C37" w:rsidP="00D97E9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0">
        <w:r w:rsidRPr="00B21314">
          <w:rPr>
            <w:color w:val="0563C1"/>
            <w:sz w:val="20"/>
            <w:szCs w:val="20"/>
            <w:u w:val="single"/>
          </w:rPr>
          <w:t>https://unfccc.int/kyoto_protocol</w:t>
        </w:r>
      </w:hyperlink>
      <w:r>
        <w:rPr>
          <w:color w:val="000000"/>
          <w:sz w:val="20"/>
          <w:szCs w:val="20"/>
        </w:rPr>
        <w:t xml:space="preserve"> </w:t>
      </w:r>
    </w:p>
  </w:footnote>
  <w:footnote w:id="56">
    <w:p w14:paraId="4C9E7BA8" w14:textId="77777777" w:rsidR="00B70C37" w:rsidRDefault="00B70C37" w:rsidP="00D97E9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1">
        <w:r>
          <w:rPr>
            <w:color w:val="0563C1"/>
            <w:sz w:val="20"/>
            <w:szCs w:val="20"/>
            <w:u w:val="single"/>
          </w:rPr>
          <w:t>https://unfccc.int/process-and-meetings/the-paris-agreement</w:t>
        </w:r>
      </w:hyperlink>
      <w:r>
        <w:rPr>
          <w:color w:val="000000"/>
          <w:sz w:val="20"/>
          <w:szCs w:val="20"/>
        </w:rPr>
        <w:t xml:space="preserve"> </w:t>
      </w:r>
    </w:p>
  </w:footnote>
  <w:footnote w:id="57">
    <w:p w14:paraId="76FACAB3" w14:textId="77777777" w:rsidR="00B70C37" w:rsidRPr="002F019A" w:rsidRDefault="00B70C37" w:rsidP="00D97E99">
      <w:pPr>
        <w:pBdr>
          <w:top w:val="nil"/>
          <w:left w:val="nil"/>
          <w:bottom w:val="nil"/>
          <w:right w:val="nil"/>
          <w:between w:val="nil"/>
        </w:pBdr>
        <w:spacing w:after="0"/>
        <w:rPr>
          <w:color w:val="0563C1"/>
          <w:sz w:val="20"/>
          <w:szCs w:val="20"/>
          <w:u w:val="single"/>
        </w:rPr>
      </w:pPr>
      <w:r>
        <w:rPr>
          <w:vertAlign w:val="superscript"/>
        </w:rPr>
        <w:footnoteRef/>
      </w:r>
      <w:r>
        <w:rPr>
          <w:color w:val="000000"/>
          <w:sz w:val="20"/>
          <w:szCs w:val="20"/>
        </w:rPr>
        <w:t xml:space="preserve"> </w:t>
      </w:r>
      <w:r>
        <w:rPr>
          <w:color w:val="0563C1"/>
          <w:sz w:val="20"/>
          <w:szCs w:val="20"/>
          <w:u w:val="single"/>
        </w:rPr>
        <w:fldChar w:fldCharType="begin"/>
      </w:r>
      <w:r>
        <w:rPr>
          <w:color w:val="0563C1"/>
          <w:sz w:val="20"/>
          <w:szCs w:val="20"/>
          <w:u w:val="single"/>
        </w:rPr>
        <w:instrText xml:space="preserve"> HYPERLINK "https://www.unwomen.org/en/how-we-work/intergovernmental-support/climate-change-and-the-environment/unite</w:instrText>
      </w:r>
      <w:r w:rsidRPr="002F019A">
        <w:rPr>
          <w:color w:val="0563C1"/>
          <w:sz w:val="20"/>
          <w:szCs w:val="20"/>
          <w:u w:val="single"/>
        </w:rPr>
        <w:instrText xml:space="preserve"> </w:instrText>
      </w:r>
    </w:p>
    <w:p w14:paraId="0E3F19BC" w14:textId="77777777" w:rsidR="00B70C37" w:rsidRPr="002F019A" w:rsidRDefault="00B70C37" w:rsidP="00D97E99">
      <w:pPr>
        <w:pBdr>
          <w:top w:val="nil"/>
          <w:left w:val="nil"/>
          <w:bottom w:val="nil"/>
          <w:right w:val="nil"/>
          <w:between w:val="nil"/>
        </w:pBdr>
        <w:spacing w:after="0"/>
        <w:rPr>
          <w:color w:val="0563C1"/>
        </w:rPr>
      </w:pPr>
      <w:r w:rsidRPr="002F019A">
        <w:rPr>
          <w:color w:val="0563C1"/>
          <w:sz w:val="20"/>
          <w:szCs w:val="20"/>
          <w:u w:val="single"/>
        </w:rPr>
        <w:instrText>54</w:instrText>
      </w:r>
      <w:r>
        <w:rPr>
          <w:color w:val="0563C1"/>
          <w:sz w:val="20"/>
          <w:szCs w:val="20"/>
          <w:u w:val="single"/>
        </w:rPr>
        <w:instrText xml:space="preserve">" </w:instrText>
      </w:r>
      <w:r>
        <w:rPr>
          <w:color w:val="0563C1"/>
          <w:sz w:val="20"/>
          <w:szCs w:val="20"/>
          <w:u w:val="single"/>
        </w:rPr>
        <w:fldChar w:fldCharType="separate"/>
      </w:r>
      <w:r w:rsidRPr="002F019A">
        <w:rPr>
          <w:color w:val="0563C1"/>
        </w:rPr>
        <w:t xml:space="preserve">https://www.unwomen.org/en/how-we-work/intergovernmental-support/climate-change-and-the-environment/unite </w:t>
      </w:r>
    </w:p>
    <w:p w14:paraId="25CAF992" w14:textId="77777777" w:rsidR="00B70C37" w:rsidRPr="00994EA4" w:rsidRDefault="00B70C37" w:rsidP="00D97E99">
      <w:pPr>
        <w:pBdr>
          <w:top w:val="nil"/>
          <w:left w:val="nil"/>
          <w:bottom w:val="nil"/>
          <w:right w:val="nil"/>
          <w:between w:val="nil"/>
        </w:pBdr>
        <w:spacing w:after="0"/>
        <w:rPr>
          <w:color w:val="000000"/>
          <w:sz w:val="20"/>
          <w:szCs w:val="20"/>
          <w:vertAlign w:val="superscript"/>
        </w:rPr>
      </w:pPr>
      <w:r w:rsidRPr="002F019A">
        <w:rPr>
          <w:color w:val="0563C1"/>
        </w:rPr>
        <w:t>54</w:t>
      </w:r>
      <w:r>
        <w:rPr>
          <w:color w:val="0563C1"/>
          <w:sz w:val="20"/>
          <w:szCs w:val="20"/>
          <w:u w:val="single"/>
        </w:rPr>
        <w:fldChar w:fldCharType="end"/>
      </w:r>
      <w:r>
        <w:rPr>
          <w:color w:val="0563C1"/>
          <w:sz w:val="20"/>
          <w:szCs w:val="20"/>
          <w:u w:val="single"/>
        </w:rPr>
        <w:t xml:space="preserve"> </w:t>
      </w:r>
    </w:p>
  </w:footnote>
  <w:footnote w:id="58">
    <w:p w14:paraId="027340CB" w14:textId="2821D688" w:rsidR="00B70C37" w:rsidRPr="006E61FB" w:rsidRDefault="00B70C37">
      <w:pPr>
        <w:pStyle w:val="FootnoteText"/>
        <w:rPr>
          <w:lang w:val="en-US"/>
        </w:rPr>
      </w:pPr>
      <w:r>
        <w:rPr>
          <w:rStyle w:val="FootnoteReference"/>
        </w:rPr>
        <w:footnoteRef/>
      </w:r>
      <w:r>
        <w:t xml:space="preserve"> </w:t>
      </w:r>
      <w:r>
        <w:rPr>
          <w:lang w:val="en-US"/>
        </w:rPr>
        <w:t>Government of Kenya. State Department for Economic Planning, 2024</w:t>
      </w:r>
    </w:p>
  </w:footnote>
  <w:footnote w:id="59">
    <w:p w14:paraId="504AA30D" w14:textId="083C4957" w:rsidR="00B70C37" w:rsidRDefault="00B70C37" w:rsidP="00EF2EDD">
      <w:pPr>
        <w:pStyle w:val="FootnoteText"/>
      </w:pPr>
      <w:r>
        <w:rPr>
          <w:rStyle w:val="FootnoteReference"/>
        </w:rPr>
        <w:footnoteRef/>
      </w:r>
      <w:r>
        <w:t xml:space="preserve"> Parliamentary Service Commission, Parliamentary Budget Office, Budget Watch for FY 2023/24.  Operationalizing the Bottom-up Economic Transformation Agenda and the Medium Term</w:t>
      </w:r>
    </w:p>
    <w:p w14:paraId="5A5E1D30" w14:textId="77777777" w:rsidR="00B70C37" w:rsidRDefault="00B70C37" w:rsidP="00EF2EDD">
      <w:pPr>
        <w:pStyle w:val="FootnoteText"/>
      </w:pPr>
      <w:r>
        <w:t>September 2023 | Edition No. 16</w:t>
      </w:r>
    </w:p>
    <w:p w14:paraId="1BAA2F13" w14:textId="504A4D77" w:rsidR="00B70C37" w:rsidRPr="006E61FB" w:rsidRDefault="00B70C37" w:rsidP="00EF2EDD">
      <w:pPr>
        <w:pStyle w:val="FootnoteText"/>
        <w:rPr>
          <w:lang w:val="en-US"/>
        </w:rPr>
      </w:pPr>
    </w:p>
  </w:footnote>
  <w:footnote w:id="60">
    <w:p w14:paraId="76D51952" w14:textId="77777777" w:rsidR="00B70C37" w:rsidRDefault="00B70C37" w:rsidP="00D97E9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2">
        <w:r>
          <w:rPr>
            <w:color w:val="0563C1"/>
            <w:sz w:val="20"/>
            <w:szCs w:val="20"/>
            <w:u w:val="single"/>
          </w:rPr>
          <w:t>https://rerasadc.com/wp-content/uploads/2021/09/Energy-Policy-Gender-Assessment-Report.pdf</w:t>
        </w:r>
      </w:hyperlink>
      <w:r>
        <w:rPr>
          <w:color w:val="000000"/>
          <w:sz w:val="20"/>
          <w:szCs w:val="20"/>
        </w:rPr>
        <w:t xml:space="preserve">  </w:t>
      </w:r>
    </w:p>
  </w:footnote>
  <w:footnote w:id="61">
    <w:p w14:paraId="68396356" w14:textId="77777777" w:rsidR="00B70C37" w:rsidRDefault="00B70C37" w:rsidP="00D97E9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3">
        <w:r>
          <w:rPr>
            <w:color w:val="0563C1"/>
            <w:sz w:val="20"/>
            <w:szCs w:val="20"/>
            <w:u w:val="single"/>
          </w:rPr>
          <w:t>https://rise.esmap.org/data/files/library/kenya/Clean%20Cooking/Kenya_NCCAP_2018-2022.pdf</w:t>
        </w:r>
      </w:hyperlink>
      <w:r>
        <w:rPr>
          <w:color w:val="000000"/>
          <w:sz w:val="20"/>
          <w:szCs w:val="20"/>
        </w:rPr>
        <w:t xml:space="preserve"> </w:t>
      </w:r>
    </w:p>
  </w:footnote>
  <w:footnote w:id="62">
    <w:p w14:paraId="7CA4C084" w14:textId="77777777" w:rsidR="00B70C37" w:rsidRDefault="00B70C37" w:rsidP="00D97E99">
      <w:pPr>
        <w:pBdr>
          <w:top w:val="nil"/>
          <w:left w:val="nil"/>
          <w:bottom w:val="nil"/>
          <w:right w:val="nil"/>
          <w:between w:val="nil"/>
        </w:pBdr>
        <w:spacing w:after="0"/>
        <w:rPr>
          <w:rFonts w:eastAsia="Georgia" w:cs="Georgia"/>
          <w:color w:val="000000"/>
          <w:sz w:val="18"/>
          <w:szCs w:val="18"/>
        </w:rPr>
      </w:pPr>
      <w:r>
        <w:rPr>
          <w:vertAlign w:val="superscript"/>
        </w:rPr>
        <w:footnoteRef/>
      </w:r>
      <w:r>
        <w:rPr>
          <w:color w:val="000000"/>
          <w:sz w:val="20"/>
          <w:szCs w:val="20"/>
        </w:rPr>
        <w:t xml:space="preserve"> </w:t>
      </w:r>
      <w:r>
        <w:rPr>
          <w:rFonts w:eastAsia="Georgia" w:cs="Georgia"/>
          <w:color w:val="000000"/>
          <w:sz w:val="18"/>
          <w:szCs w:val="18"/>
        </w:rPr>
        <w:t>IPPs are private companies which generate power and sell electricity in bulk to KPLC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1829837"/>
      <w:docPartObj>
        <w:docPartGallery w:val="Watermarks"/>
        <w:docPartUnique/>
      </w:docPartObj>
    </w:sdtPr>
    <w:sdtEndPr/>
    <w:sdtContent>
      <w:p w14:paraId="6864D6B2" w14:textId="4041D9A0" w:rsidR="00B70C37" w:rsidRDefault="00E33A9A">
        <w:pPr>
          <w:pStyle w:val="Header"/>
        </w:pPr>
        <w:r>
          <w:rPr>
            <w:noProof/>
          </w:rPr>
          <w:pict w14:anchorId="1EE992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F12BA"/>
    <w:multiLevelType w:val="multilevel"/>
    <w:tmpl w:val="19F6589C"/>
    <w:lvl w:ilvl="0">
      <w:start w:val="1"/>
      <w:numFmt w:val="decimal"/>
      <w:lvlText w:val="%1."/>
      <w:lvlJc w:val="left"/>
      <w:pPr>
        <w:ind w:left="900" w:hanging="360"/>
      </w:pPr>
      <w:rPr>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D0110B"/>
    <w:multiLevelType w:val="multilevel"/>
    <w:tmpl w:val="2B7200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4F22C8"/>
    <w:multiLevelType w:val="hybridMultilevel"/>
    <w:tmpl w:val="FFB0AFE6"/>
    <w:lvl w:ilvl="0" w:tplc="29BEB180">
      <w:start w:val="1"/>
      <w:numFmt w:val="decimal"/>
      <w:lvlText w:val="%1."/>
      <w:lvlJc w:val="left"/>
      <w:pPr>
        <w:ind w:left="1800" w:hanging="360"/>
      </w:pPr>
      <w:rPr>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1290E36"/>
    <w:multiLevelType w:val="multilevel"/>
    <w:tmpl w:val="8ABCC6C6"/>
    <w:lvl w:ilvl="0">
      <w:start w:val="1"/>
      <w:numFmt w:val="decimal"/>
      <w:lvlText w:val="%1"/>
      <w:lvlJc w:val="left"/>
      <w:pPr>
        <w:ind w:left="370" w:hanging="370"/>
      </w:pPr>
      <w:rPr>
        <w:rFonts w:hint="default"/>
      </w:rPr>
    </w:lvl>
    <w:lvl w:ilvl="1">
      <w:start w:val="1"/>
      <w:numFmt w:val="decimal"/>
      <w:suff w:val="space"/>
      <w:lvlText w:val="%1.%2"/>
      <w:lvlJc w:val="left"/>
      <w:pPr>
        <w:ind w:left="144" w:hanging="1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29D31E1"/>
    <w:multiLevelType w:val="hybridMultilevel"/>
    <w:tmpl w:val="4E2C5278"/>
    <w:lvl w:ilvl="0" w:tplc="1F1258FC">
      <w:start w:val="1"/>
      <w:numFmt w:val="lowerLetter"/>
      <w:lvlText w:val="%1)"/>
      <w:lvlJc w:val="left"/>
      <w:pPr>
        <w:ind w:left="720" w:hanging="360"/>
      </w:pPr>
      <w:rPr>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30F6BF1"/>
    <w:multiLevelType w:val="hybridMultilevel"/>
    <w:tmpl w:val="02245D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73342A"/>
    <w:multiLevelType w:val="hybridMultilevel"/>
    <w:tmpl w:val="408A51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2844CB"/>
    <w:multiLevelType w:val="multilevel"/>
    <w:tmpl w:val="DF008E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DBC7C30"/>
    <w:multiLevelType w:val="hybridMultilevel"/>
    <w:tmpl w:val="FBFEEE9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F431474"/>
    <w:multiLevelType w:val="hybridMultilevel"/>
    <w:tmpl w:val="9F8A0594"/>
    <w:lvl w:ilvl="0" w:tplc="29BEB180">
      <w:start w:val="1"/>
      <w:numFmt w:val="decimal"/>
      <w:lvlText w:val="%1."/>
      <w:lvlJc w:val="left"/>
      <w:pPr>
        <w:ind w:left="1440" w:hanging="360"/>
      </w:pPr>
      <w:rPr>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0406CD0"/>
    <w:multiLevelType w:val="hybridMultilevel"/>
    <w:tmpl w:val="4700351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4433C9"/>
    <w:multiLevelType w:val="hybridMultilevel"/>
    <w:tmpl w:val="8FE83404"/>
    <w:lvl w:ilvl="0" w:tplc="6F4ACC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665313"/>
    <w:multiLevelType w:val="hybridMultilevel"/>
    <w:tmpl w:val="754C4E0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7E079AE"/>
    <w:multiLevelType w:val="multilevel"/>
    <w:tmpl w:val="9E602F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0125602"/>
    <w:multiLevelType w:val="hybridMultilevel"/>
    <w:tmpl w:val="59907C62"/>
    <w:lvl w:ilvl="0" w:tplc="29BEB180">
      <w:start w:val="1"/>
      <w:numFmt w:val="decimal"/>
      <w:lvlText w:val="%1."/>
      <w:lvlJc w:val="left"/>
      <w:pPr>
        <w:ind w:left="810" w:hanging="360"/>
      </w:pPr>
      <w:rPr>
        <w:b w:val="0"/>
        <w:sz w:val="24"/>
        <w:szCs w:val="24"/>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30381AB2"/>
    <w:multiLevelType w:val="multilevel"/>
    <w:tmpl w:val="CFD47A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0F90861"/>
    <w:multiLevelType w:val="hybridMultilevel"/>
    <w:tmpl w:val="63180D0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C2E62B5"/>
    <w:multiLevelType w:val="multilevel"/>
    <w:tmpl w:val="0A1C22DC"/>
    <w:lvl w:ilvl="0">
      <w:start w:val="1"/>
      <w:numFmt w:val="bullet"/>
      <w:lvlText w:val="●"/>
      <w:lvlJc w:val="left"/>
      <w:pPr>
        <w:ind w:left="720" w:hanging="360"/>
      </w:pPr>
      <w:rPr>
        <w:rFonts w:ascii="Arial" w:eastAsia="Arial" w:hAnsi="Arial" w:cs="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E83651A"/>
    <w:multiLevelType w:val="multilevel"/>
    <w:tmpl w:val="CB0E84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E4A31BA"/>
    <w:multiLevelType w:val="hybridMultilevel"/>
    <w:tmpl w:val="CC42B522"/>
    <w:lvl w:ilvl="0" w:tplc="29BEB180">
      <w:start w:val="1"/>
      <w:numFmt w:val="decimal"/>
      <w:lvlText w:val="%1."/>
      <w:lvlJc w:val="left"/>
      <w:pPr>
        <w:ind w:left="108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E82AA6"/>
    <w:multiLevelType w:val="hybridMultilevel"/>
    <w:tmpl w:val="ADD40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50225A"/>
    <w:multiLevelType w:val="multilevel"/>
    <w:tmpl w:val="FC46BA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47C621E"/>
    <w:multiLevelType w:val="multilevel"/>
    <w:tmpl w:val="EBD86254"/>
    <w:lvl w:ilvl="0">
      <w:start w:val="1"/>
      <w:numFmt w:val="lowerRoman"/>
      <w:lvlText w:val="%1."/>
      <w:lvlJc w:val="right"/>
      <w:pPr>
        <w:ind w:left="720" w:hanging="360"/>
      </w:pPr>
    </w:lvl>
    <w:lvl w:ilvl="1">
      <w:start w:val="4"/>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23" w15:restartNumberingAfterBreak="0">
    <w:nsid w:val="555A1B86"/>
    <w:multiLevelType w:val="hybridMultilevel"/>
    <w:tmpl w:val="91444474"/>
    <w:lvl w:ilvl="0" w:tplc="81D2F59C">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DA18CB"/>
    <w:multiLevelType w:val="multilevel"/>
    <w:tmpl w:val="CAD273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FDA0970"/>
    <w:multiLevelType w:val="multilevel"/>
    <w:tmpl w:val="60D656BC"/>
    <w:lvl w:ilvl="0">
      <w:start w:val="1"/>
      <w:numFmt w:val="lowerRoman"/>
      <w:lvlText w:val="%1."/>
      <w:lvlJc w:val="right"/>
      <w:pPr>
        <w:ind w:left="720" w:hanging="360"/>
      </w:pPr>
    </w:lvl>
    <w:lvl w:ilvl="1">
      <w:start w:val="5"/>
      <w:numFmt w:val="decimal"/>
      <w:lvlText w:val="%1.%2"/>
      <w:lvlJc w:val="left"/>
      <w:pPr>
        <w:ind w:left="1080" w:hanging="720"/>
      </w:pPr>
    </w:lvl>
    <w:lvl w:ilvl="2">
      <w:start w:val="7"/>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26" w15:restartNumberingAfterBreak="0">
    <w:nsid w:val="60B25BFD"/>
    <w:multiLevelType w:val="multilevel"/>
    <w:tmpl w:val="ABC6744A"/>
    <w:lvl w:ilvl="0">
      <w:start w:val="1"/>
      <w:numFmt w:val="bullet"/>
      <w:lvlText w:val="●"/>
      <w:lvlJc w:val="left"/>
      <w:pPr>
        <w:ind w:left="720" w:hanging="360"/>
      </w:pPr>
      <w:rPr>
        <w:rFonts w:ascii="Arial" w:eastAsia="Arial" w:hAnsi="Arial" w:cs="Arial"/>
        <w:color w:val="1F1F1F"/>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2F93349"/>
    <w:multiLevelType w:val="multilevel"/>
    <w:tmpl w:val="8B1E644E"/>
    <w:lvl w:ilvl="0">
      <w:start w:val="2"/>
      <w:numFmt w:val="decimal"/>
      <w:lvlText w:val="%1"/>
      <w:lvlJc w:val="left"/>
      <w:pPr>
        <w:ind w:left="610" w:hanging="610"/>
      </w:pPr>
      <w:rPr>
        <w:rFonts w:hint="default"/>
        <w:b/>
      </w:rPr>
    </w:lvl>
    <w:lvl w:ilvl="1">
      <w:start w:val="4"/>
      <w:numFmt w:val="decimal"/>
      <w:lvlText w:val="%1.%2"/>
      <w:lvlJc w:val="left"/>
      <w:pPr>
        <w:ind w:left="720" w:hanging="720"/>
      </w:pPr>
      <w:rPr>
        <w:rFonts w:hint="default"/>
        <w:b/>
      </w:rPr>
    </w:lvl>
    <w:lvl w:ilvl="2">
      <w:start w:val="5"/>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8" w15:restartNumberingAfterBreak="0">
    <w:nsid w:val="66F63D92"/>
    <w:multiLevelType w:val="hybridMultilevel"/>
    <w:tmpl w:val="8BB6396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AC4511"/>
    <w:multiLevelType w:val="multilevel"/>
    <w:tmpl w:val="D36447E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30" w15:restartNumberingAfterBreak="0">
    <w:nsid w:val="6CE262DC"/>
    <w:multiLevelType w:val="multilevel"/>
    <w:tmpl w:val="DDB05DD8"/>
    <w:lvl w:ilvl="0">
      <w:start w:val="1"/>
      <w:numFmt w:val="decimal"/>
      <w:lvlText w:val="%1."/>
      <w:lvlJc w:val="left"/>
      <w:pPr>
        <w:ind w:left="360" w:hanging="360"/>
      </w:pPr>
      <w:rPr>
        <w:sz w:val="20"/>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6FB4218A"/>
    <w:multiLevelType w:val="multilevel"/>
    <w:tmpl w:val="E8E63C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6FFC7853"/>
    <w:multiLevelType w:val="multilevel"/>
    <w:tmpl w:val="A3C064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205784A"/>
    <w:multiLevelType w:val="hybridMultilevel"/>
    <w:tmpl w:val="FA0C691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50B08C5"/>
    <w:multiLevelType w:val="hybridMultilevel"/>
    <w:tmpl w:val="5CFCA03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6992D12"/>
    <w:multiLevelType w:val="multilevel"/>
    <w:tmpl w:val="6C9E634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76BC4EB8"/>
    <w:multiLevelType w:val="hybridMultilevel"/>
    <w:tmpl w:val="6902E40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6C1B89"/>
    <w:multiLevelType w:val="hybridMultilevel"/>
    <w:tmpl w:val="E0B40FFC"/>
    <w:lvl w:ilvl="0" w:tplc="147663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CD55CCE"/>
    <w:multiLevelType w:val="hybridMultilevel"/>
    <w:tmpl w:val="24D67B3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5"/>
  </w:num>
  <w:num w:numId="3">
    <w:abstractNumId w:val="35"/>
  </w:num>
  <w:num w:numId="4">
    <w:abstractNumId w:val="17"/>
  </w:num>
  <w:num w:numId="5">
    <w:abstractNumId w:val="30"/>
  </w:num>
  <w:num w:numId="6">
    <w:abstractNumId w:val="26"/>
  </w:num>
  <w:num w:numId="7">
    <w:abstractNumId w:val="21"/>
  </w:num>
  <w:num w:numId="8">
    <w:abstractNumId w:val="15"/>
  </w:num>
  <w:num w:numId="9">
    <w:abstractNumId w:val="3"/>
  </w:num>
  <w:num w:numId="10">
    <w:abstractNumId w:val="29"/>
  </w:num>
  <w:num w:numId="11">
    <w:abstractNumId w:val="31"/>
  </w:num>
  <w:num w:numId="12">
    <w:abstractNumId w:val="24"/>
  </w:num>
  <w:num w:numId="13">
    <w:abstractNumId w:val="13"/>
  </w:num>
  <w:num w:numId="14">
    <w:abstractNumId w:val="7"/>
  </w:num>
  <w:num w:numId="15">
    <w:abstractNumId w:val="1"/>
  </w:num>
  <w:num w:numId="16">
    <w:abstractNumId w:val="18"/>
  </w:num>
  <w:num w:numId="17">
    <w:abstractNumId w:val="32"/>
  </w:num>
  <w:num w:numId="18">
    <w:abstractNumId w:val="20"/>
  </w:num>
  <w:num w:numId="19">
    <w:abstractNumId w:val="6"/>
  </w:num>
  <w:num w:numId="20">
    <w:abstractNumId w:val="28"/>
  </w:num>
  <w:num w:numId="21">
    <w:abstractNumId w:val="34"/>
  </w:num>
  <w:num w:numId="22">
    <w:abstractNumId w:val="12"/>
  </w:num>
  <w:num w:numId="23">
    <w:abstractNumId w:val="8"/>
  </w:num>
  <w:num w:numId="24">
    <w:abstractNumId w:val="37"/>
  </w:num>
  <w:num w:numId="25">
    <w:abstractNumId w:val="11"/>
  </w:num>
  <w:num w:numId="26">
    <w:abstractNumId w:val="33"/>
  </w:num>
  <w:num w:numId="27">
    <w:abstractNumId w:val="16"/>
  </w:num>
  <w:num w:numId="28">
    <w:abstractNumId w:val="5"/>
  </w:num>
  <w:num w:numId="29">
    <w:abstractNumId w:val="23"/>
  </w:num>
  <w:num w:numId="30">
    <w:abstractNumId w:val="14"/>
  </w:num>
  <w:num w:numId="31">
    <w:abstractNumId w:val="2"/>
  </w:num>
  <w:num w:numId="32">
    <w:abstractNumId w:val="9"/>
  </w:num>
  <w:num w:numId="33">
    <w:abstractNumId w:val="19"/>
  </w:num>
  <w:num w:numId="34">
    <w:abstractNumId w:val="0"/>
  </w:num>
  <w:num w:numId="35">
    <w:abstractNumId w:val="4"/>
  </w:num>
  <w:num w:numId="36">
    <w:abstractNumId w:val="27"/>
  </w:num>
  <w:num w:numId="37">
    <w:abstractNumId w:val="10"/>
  </w:num>
  <w:num w:numId="38">
    <w:abstractNumId w:val="36"/>
  </w:num>
  <w:num w:numId="3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4"/>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3342"/>
    <w:rsid w:val="00005BFF"/>
    <w:rsid w:val="000074DE"/>
    <w:rsid w:val="00010429"/>
    <w:rsid w:val="0001131A"/>
    <w:rsid w:val="00011C52"/>
    <w:rsid w:val="0001352E"/>
    <w:rsid w:val="0001483E"/>
    <w:rsid w:val="00015691"/>
    <w:rsid w:val="00022B59"/>
    <w:rsid w:val="00026D84"/>
    <w:rsid w:val="000272F7"/>
    <w:rsid w:val="00027C1E"/>
    <w:rsid w:val="00037C6E"/>
    <w:rsid w:val="00042694"/>
    <w:rsid w:val="00042D59"/>
    <w:rsid w:val="00043A35"/>
    <w:rsid w:val="00043DCA"/>
    <w:rsid w:val="00044C2D"/>
    <w:rsid w:val="00051A85"/>
    <w:rsid w:val="00052DA5"/>
    <w:rsid w:val="000568F1"/>
    <w:rsid w:val="00057101"/>
    <w:rsid w:val="00057893"/>
    <w:rsid w:val="00061B3A"/>
    <w:rsid w:val="00061C2F"/>
    <w:rsid w:val="00061F08"/>
    <w:rsid w:val="000624BD"/>
    <w:rsid w:val="000629E5"/>
    <w:rsid w:val="000648CF"/>
    <w:rsid w:val="000655CE"/>
    <w:rsid w:val="00066409"/>
    <w:rsid w:val="00067602"/>
    <w:rsid w:val="000676AD"/>
    <w:rsid w:val="0006786A"/>
    <w:rsid w:val="00070D3A"/>
    <w:rsid w:val="000732F8"/>
    <w:rsid w:val="000760AF"/>
    <w:rsid w:val="00080081"/>
    <w:rsid w:val="000826C1"/>
    <w:rsid w:val="00082970"/>
    <w:rsid w:val="00085A4A"/>
    <w:rsid w:val="000873C7"/>
    <w:rsid w:val="000874BB"/>
    <w:rsid w:val="000879E5"/>
    <w:rsid w:val="000907BB"/>
    <w:rsid w:val="00090CE9"/>
    <w:rsid w:val="0009151A"/>
    <w:rsid w:val="000938B4"/>
    <w:rsid w:val="00096153"/>
    <w:rsid w:val="00096256"/>
    <w:rsid w:val="000A18B3"/>
    <w:rsid w:val="000A2164"/>
    <w:rsid w:val="000A367B"/>
    <w:rsid w:val="000A3D93"/>
    <w:rsid w:val="000B4BF3"/>
    <w:rsid w:val="000B5406"/>
    <w:rsid w:val="000C0FDE"/>
    <w:rsid w:val="000C1A3A"/>
    <w:rsid w:val="000C2508"/>
    <w:rsid w:val="000C49DD"/>
    <w:rsid w:val="000C4B51"/>
    <w:rsid w:val="000C7B61"/>
    <w:rsid w:val="000C7C2C"/>
    <w:rsid w:val="000D1E92"/>
    <w:rsid w:val="000D3075"/>
    <w:rsid w:val="000D5E3F"/>
    <w:rsid w:val="000D73F0"/>
    <w:rsid w:val="000D7518"/>
    <w:rsid w:val="000E13E3"/>
    <w:rsid w:val="000E1D51"/>
    <w:rsid w:val="000E3484"/>
    <w:rsid w:val="000E37D8"/>
    <w:rsid w:val="000F7901"/>
    <w:rsid w:val="000F793F"/>
    <w:rsid w:val="00100A27"/>
    <w:rsid w:val="00105059"/>
    <w:rsid w:val="00105426"/>
    <w:rsid w:val="0011000B"/>
    <w:rsid w:val="0011063A"/>
    <w:rsid w:val="0011065D"/>
    <w:rsid w:val="0011131A"/>
    <w:rsid w:val="00111CF6"/>
    <w:rsid w:val="00116726"/>
    <w:rsid w:val="001215D0"/>
    <w:rsid w:val="00122160"/>
    <w:rsid w:val="0012243A"/>
    <w:rsid w:val="00122C00"/>
    <w:rsid w:val="001275C5"/>
    <w:rsid w:val="001278A5"/>
    <w:rsid w:val="00127974"/>
    <w:rsid w:val="00130299"/>
    <w:rsid w:val="00131068"/>
    <w:rsid w:val="00132C79"/>
    <w:rsid w:val="00136596"/>
    <w:rsid w:val="001368DF"/>
    <w:rsid w:val="00137191"/>
    <w:rsid w:val="00140B39"/>
    <w:rsid w:val="00143811"/>
    <w:rsid w:val="00144382"/>
    <w:rsid w:val="0014707C"/>
    <w:rsid w:val="00151476"/>
    <w:rsid w:val="00155A50"/>
    <w:rsid w:val="00156664"/>
    <w:rsid w:val="00157BEA"/>
    <w:rsid w:val="00160861"/>
    <w:rsid w:val="00162098"/>
    <w:rsid w:val="00162902"/>
    <w:rsid w:val="00165BC3"/>
    <w:rsid w:val="00166306"/>
    <w:rsid w:val="001663E5"/>
    <w:rsid w:val="00166B6E"/>
    <w:rsid w:val="00166D54"/>
    <w:rsid w:val="0016753F"/>
    <w:rsid w:val="001740A5"/>
    <w:rsid w:val="001756D0"/>
    <w:rsid w:val="001766B3"/>
    <w:rsid w:val="00177061"/>
    <w:rsid w:val="0017731E"/>
    <w:rsid w:val="001776A0"/>
    <w:rsid w:val="001800B4"/>
    <w:rsid w:val="001810BE"/>
    <w:rsid w:val="001825FD"/>
    <w:rsid w:val="00183FFD"/>
    <w:rsid w:val="00186D36"/>
    <w:rsid w:val="00192873"/>
    <w:rsid w:val="00197EFA"/>
    <w:rsid w:val="001A018B"/>
    <w:rsid w:val="001A1B23"/>
    <w:rsid w:val="001A4064"/>
    <w:rsid w:val="001A5158"/>
    <w:rsid w:val="001A5E7E"/>
    <w:rsid w:val="001A7438"/>
    <w:rsid w:val="001B0AC6"/>
    <w:rsid w:val="001B0C22"/>
    <w:rsid w:val="001B365E"/>
    <w:rsid w:val="001B406E"/>
    <w:rsid w:val="001B4D28"/>
    <w:rsid w:val="001B547E"/>
    <w:rsid w:val="001B75FA"/>
    <w:rsid w:val="001C0483"/>
    <w:rsid w:val="001C17A7"/>
    <w:rsid w:val="001C1B9F"/>
    <w:rsid w:val="001C687D"/>
    <w:rsid w:val="001C6F0F"/>
    <w:rsid w:val="001C7410"/>
    <w:rsid w:val="001C7ABE"/>
    <w:rsid w:val="001D21DA"/>
    <w:rsid w:val="001D27D1"/>
    <w:rsid w:val="001D31AD"/>
    <w:rsid w:val="001D4A0C"/>
    <w:rsid w:val="001D5858"/>
    <w:rsid w:val="001D6677"/>
    <w:rsid w:val="001E0018"/>
    <w:rsid w:val="001E0B0F"/>
    <w:rsid w:val="001E34BC"/>
    <w:rsid w:val="001E51DC"/>
    <w:rsid w:val="001E51FD"/>
    <w:rsid w:val="001E5F14"/>
    <w:rsid w:val="001E6C73"/>
    <w:rsid w:val="001F1BAD"/>
    <w:rsid w:val="001F27FA"/>
    <w:rsid w:val="001F5C8B"/>
    <w:rsid w:val="001F6E5C"/>
    <w:rsid w:val="001F73FC"/>
    <w:rsid w:val="002007D9"/>
    <w:rsid w:val="002027FB"/>
    <w:rsid w:val="002106BA"/>
    <w:rsid w:val="002127E8"/>
    <w:rsid w:val="00213148"/>
    <w:rsid w:val="00213CEA"/>
    <w:rsid w:val="00215D07"/>
    <w:rsid w:val="002167AC"/>
    <w:rsid w:val="00216C37"/>
    <w:rsid w:val="00217578"/>
    <w:rsid w:val="00231BA6"/>
    <w:rsid w:val="002337AE"/>
    <w:rsid w:val="00234FB5"/>
    <w:rsid w:val="00236872"/>
    <w:rsid w:val="0024134E"/>
    <w:rsid w:val="00244574"/>
    <w:rsid w:val="002465B3"/>
    <w:rsid w:val="00250F3C"/>
    <w:rsid w:val="00253A36"/>
    <w:rsid w:val="002547D0"/>
    <w:rsid w:val="002601E6"/>
    <w:rsid w:val="00260C48"/>
    <w:rsid w:val="00261C9D"/>
    <w:rsid w:val="00262085"/>
    <w:rsid w:val="00263391"/>
    <w:rsid w:val="00263A5C"/>
    <w:rsid w:val="00263F6F"/>
    <w:rsid w:val="00265ED9"/>
    <w:rsid w:val="002679DB"/>
    <w:rsid w:val="00274987"/>
    <w:rsid w:val="00274E93"/>
    <w:rsid w:val="00275C95"/>
    <w:rsid w:val="0027619B"/>
    <w:rsid w:val="002765F9"/>
    <w:rsid w:val="00277061"/>
    <w:rsid w:val="002774FB"/>
    <w:rsid w:val="0028162F"/>
    <w:rsid w:val="00281D55"/>
    <w:rsid w:val="00282EF3"/>
    <w:rsid w:val="002842D4"/>
    <w:rsid w:val="002871E1"/>
    <w:rsid w:val="00287F0A"/>
    <w:rsid w:val="002908D3"/>
    <w:rsid w:val="00291150"/>
    <w:rsid w:val="0029242A"/>
    <w:rsid w:val="002963AB"/>
    <w:rsid w:val="002A171A"/>
    <w:rsid w:val="002A348B"/>
    <w:rsid w:val="002A3BB0"/>
    <w:rsid w:val="002A5F92"/>
    <w:rsid w:val="002A6060"/>
    <w:rsid w:val="002A7C68"/>
    <w:rsid w:val="002A7D50"/>
    <w:rsid w:val="002B08F0"/>
    <w:rsid w:val="002B091B"/>
    <w:rsid w:val="002B0C7A"/>
    <w:rsid w:val="002B2940"/>
    <w:rsid w:val="002B3215"/>
    <w:rsid w:val="002B389A"/>
    <w:rsid w:val="002B448F"/>
    <w:rsid w:val="002B5852"/>
    <w:rsid w:val="002B7CE5"/>
    <w:rsid w:val="002C0AC9"/>
    <w:rsid w:val="002C44BF"/>
    <w:rsid w:val="002C46DC"/>
    <w:rsid w:val="002C6AC2"/>
    <w:rsid w:val="002D34B0"/>
    <w:rsid w:val="002D3C59"/>
    <w:rsid w:val="002D4B68"/>
    <w:rsid w:val="002D53BF"/>
    <w:rsid w:val="002D58AD"/>
    <w:rsid w:val="002D781D"/>
    <w:rsid w:val="002D7D50"/>
    <w:rsid w:val="002E01D8"/>
    <w:rsid w:val="002E03B4"/>
    <w:rsid w:val="002E32AA"/>
    <w:rsid w:val="002E40A6"/>
    <w:rsid w:val="002E6DD9"/>
    <w:rsid w:val="002F019A"/>
    <w:rsid w:val="002F260B"/>
    <w:rsid w:val="002F4904"/>
    <w:rsid w:val="002F716B"/>
    <w:rsid w:val="002F7895"/>
    <w:rsid w:val="003009E8"/>
    <w:rsid w:val="00302D21"/>
    <w:rsid w:val="003074CF"/>
    <w:rsid w:val="00312C2B"/>
    <w:rsid w:val="003154BF"/>
    <w:rsid w:val="00315CCD"/>
    <w:rsid w:val="00315D90"/>
    <w:rsid w:val="00316E16"/>
    <w:rsid w:val="003236D7"/>
    <w:rsid w:val="00324120"/>
    <w:rsid w:val="00332425"/>
    <w:rsid w:val="00332A4A"/>
    <w:rsid w:val="00333D55"/>
    <w:rsid w:val="00340A68"/>
    <w:rsid w:val="003421FD"/>
    <w:rsid w:val="00347C49"/>
    <w:rsid w:val="00351B8C"/>
    <w:rsid w:val="00351F65"/>
    <w:rsid w:val="003529B1"/>
    <w:rsid w:val="00356513"/>
    <w:rsid w:val="00357A93"/>
    <w:rsid w:val="0036055A"/>
    <w:rsid w:val="003618D4"/>
    <w:rsid w:val="00363BE8"/>
    <w:rsid w:val="00363C8F"/>
    <w:rsid w:val="00365B4A"/>
    <w:rsid w:val="00367128"/>
    <w:rsid w:val="00367531"/>
    <w:rsid w:val="00370CE1"/>
    <w:rsid w:val="00371BE9"/>
    <w:rsid w:val="00371FFF"/>
    <w:rsid w:val="003734D9"/>
    <w:rsid w:val="00374E89"/>
    <w:rsid w:val="00376608"/>
    <w:rsid w:val="00377FDB"/>
    <w:rsid w:val="00382DFD"/>
    <w:rsid w:val="003843A4"/>
    <w:rsid w:val="00384957"/>
    <w:rsid w:val="003853A2"/>
    <w:rsid w:val="0038654A"/>
    <w:rsid w:val="00386C30"/>
    <w:rsid w:val="00387839"/>
    <w:rsid w:val="00387E00"/>
    <w:rsid w:val="003924AB"/>
    <w:rsid w:val="003925C4"/>
    <w:rsid w:val="00392719"/>
    <w:rsid w:val="00392F0D"/>
    <w:rsid w:val="00393341"/>
    <w:rsid w:val="003943E0"/>
    <w:rsid w:val="00395D72"/>
    <w:rsid w:val="003966A8"/>
    <w:rsid w:val="003A233C"/>
    <w:rsid w:val="003A26C2"/>
    <w:rsid w:val="003A455B"/>
    <w:rsid w:val="003A624D"/>
    <w:rsid w:val="003A7C62"/>
    <w:rsid w:val="003B051C"/>
    <w:rsid w:val="003B5CA6"/>
    <w:rsid w:val="003C04FC"/>
    <w:rsid w:val="003C7B51"/>
    <w:rsid w:val="003D06AD"/>
    <w:rsid w:val="003D23EF"/>
    <w:rsid w:val="003D7AC1"/>
    <w:rsid w:val="003E3CCA"/>
    <w:rsid w:val="003E5DE0"/>
    <w:rsid w:val="003E602C"/>
    <w:rsid w:val="003E6898"/>
    <w:rsid w:val="003E7FC5"/>
    <w:rsid w:val="003F37E2"/>
    <w:rsid w:val="003F4FE5"/>
    <w:rsid w:val="003F5585"/>
    <w:rsid w:val="003F5B50"/>
    <w:rsid w:val="00400314"/>
    <w:rsid w:val="004014E3"/>
    <w:rsid w:val="0040339F"/>
    <w:rsid w:val="00410A4F"/>
    <w:rsid w:val="00412727"/>
    <w:rsid w:val="004138DC"/>
    <w:rsid w:val="00413A27"/>
    <w:rsid w:val="004148C6"/>
    <w:rsid w:val="00415C6D"/>
    <w:rsid w:val="00415D5B"/>
    <w:rsid w:val="00415EC2"/>
    <w:rsid w:val="00416FA1"/>
    <w:rsid w:val="00417482"/>
    <w:rsid w:val="00421616"/>
    <w:rsid w:val="004230BF"/>
    <w:rsid w:val="00424577"/>
    <w:rsid w:val="004259D4"/>
    <w:rsid w:val="004339F5"/>
    <w:rsid w:val="00435B4A"/>
    <w:rsid w:val="00436CD9"/>
    <w:rsid w:val="00436DE3"/>
    <w:rsid w:val="0044160A"/>
    <w:rsid w:val="00444306"/>
    <w:rsid w:val="00444BCA"/>
    <w:rsid w:val="0044552A"/>
    <w:rsid w:val="004536A8"/>
    <w:rsid w:val="00456210"/>
    <w:rsid w:val="0046272A"/>
    <w:rsid w:val="00462835"/>
    <w:rsid w:val="00462855"/>
    <w:rsid w:val="00462A30"/>
    <w:rsid w:val="00462C32"/>
    <w:rsid w:val="00463FE6"/>
    <w:rsid w:val="0046457F"/>
    <w:rsid w:val="004652F4"/>
    <w:rsid w:val="00465FB5"/>
    <w:rsid w:val="00471B3E"/>
    <w:rsid w:val="004732D4"/>
    <w:rsid w:val="00473403"/>
    <w:rsid w:val="0047545D"/>
    <w:rsid w:val="00481D2C"/>
    <w:rsid w:val="004843F3"/>
    <w:rsid w:val="00484479"/>
    <w:rsid w:val="00486AA6"/>
    <w:rsid w:val="0048736A"/>
    <w:rsid w:val="00491034"/>
    <w:rsid w:val="004912ED"/>
    <w:rsid w:val="00494415"/>
    <w:rsid w:val="00497A6D"/>
    <w:rsid w:val="004A3942"/>
    <w:rsid w:val="004A788B"/>
    <w:rsid w:val="004A7F57"/>
    <w:rsid w:val="004B0203"/>
    <w:rsid w:val="004B4B58"/>
    <w:rsid w:val="004B5ABE"/>
    <w:rsid w:val="004B6551"/>
    <w:rsid w:val="004C19F6"/>
    <w:rsid w:val="004C3829"/>
    <w:rsid w:val="004D2F2D"/>
    <w:rsid w:val="004D3B2A"/>
    <w:rsid w:val="004D5811"/>
    <w:rsid w:val="004D5D5E"/>
    <w:rsid w:val="004D73ED"/>
    <w:rsid w:val="004D7995"/>
    <w:rsid w:val="004E0250"/>
    <w:rsid w:val="004E1DEE"/>
    <w:rsid w:val="004E5549"/>
    <w:rsid w:val="004E58D1"/>
    <w:rsid w:val="004E5A40"/>
    <w:rsid w:val="004E7575"/>
    <w:rsid w:val="004F1664"/>
    <w:rsid w:val="004F3008"/>
    <w:rsid w:val="004F61DA"/>
    <w:rsid w:val="004F6ABA"/>
    <w:rsid w:val="004F702E"/>
    <w:rsid w:val="004F7CB6"/>
    <w:rsid w:val="00500B1F"/>
    <w:rsid w:val="00501300"/>
    <w:rsid w:val="00503BA3"/>
    <w:rsid w:val="00504042"/>
    <w:rsid w:val="0050490B"/>
    <w:rsid w:val="005049D8"/>
    <w:rsid w:val="0051147E"/>
    <w:rsid w:val="00512236"/>
    <w:rsid w:val="005133E2"/>
    <w:rsid w:val="0051470A"/>
    <w:rsid w:val="00517408"/>
    <w:rsid w:val="00520446"/>
    <w:rsid w:val="0052257D"/>
    <w:rsid w:val="005236E2"/>
    <w:rsid w:val="00525520"/>
    <w:rsid w:val="005307F7"/>
    <w:rsid w:val="00530A22"/>
    <w:rsid w:val="00530BF7"/>
    <w:rsid w:val="00532B48"/>
    <w:rsid w:val="00535CA9"/>
    <w:rsid w:val="005401FD"/>
    <w:rsid w:val="00543966"/>
    <w:rsid w:val="00543CE4"/>
    <w:rsid w:val="00547F29"/>
    <w:rsid w:val="00550347"/>
    <w:rsid w:val="005517B6"/>
    <w:rsid w:val="00551A16"/>
    <w:rsid w:val="00551CED"/>
    <w:rsid w:val="00552651"/>
    <w:rsid w:val="00552FD7"/>
    <w:rsid w:val="005558ED"/>
    <w:rsid w:val="00557679"/>
    <w:rsid w:val="00557F0B"/>
    <w:rsid w:val="00560E59"/>
    <w:rsid w:val="005620D4"/>
    <w:rsid w:val="00562D2E"/>
    <w:rsid w:val="00563E43"/>
    <w:rsid w:val="0056521C"/>
    <w:rsid w:val="00565B55"/>
    <w:rsid w:val="00566BA1"/>
    <w:rsid w:val="005679F9"/>
    <w:rsid w:val="005708C0"/>
    <w:rsid w:val="0057110D"/>
    <w:rsid w:val="00573DAE"/>
    <w:rsid w:val="00576C3C"/>
    <w:rsid w:val="00583D9C"/>
    <w:rsid w:val="00586025"/>
    <w:rsid w:val="00591F63"/>
    <w:rsid w:val="00592D4C"/>
    <w:rsid w:val="0059408D"/>
    <w:rsid w:val="005965EB"/>
    <w:rsid w:val="00596CF8"/>
    <w:rsid w:val="00596FDC"/>
    <w:rsid w:val="005979CE"/>
    <w:rsid w:val="005A0811"/>
    <w:rsid w:val="005A0A98"/>
    <w:rsid w:val="005A1F18"/>
    <w:rsid w:val="005A2AB5"/>
    <w:rsid w:val="005A416A"/>
    <w:rsid w:val="005A5390"/>
    <w:rsid w:val="005A585C"/>
    <w:rsid w:val="005A64B4"/>
    <w:rsid w:val="005A64E2"/>
    <w:rsid w:val="005A6EE2"/>
    <w:rsid w:val="005B11D2"/>
    <w:rsid w:val="005B2FB6"/>
    <w:rsid w:val="005B6645"/>
    <w:rsid w:val="005B6DF9"/>
    <w:rsid w:val="005C2B02"/>
    <w:rsid w:val="005C333C"/>
    <w:rsid w:val="005C50A2"/>
    <w:rsid w:val="005C74DF"/>
    <w:rsid w:val="005D2F74"/>
    <w:rsid w:val="005D49A6"/>
    <w:rsid w:val="005D4DA9"/>
    <w:rsid w:val="005E1CEF"/>
    <w:rsid w:val="005E4316"/>
    <w:rsid w:val="005E5FDF"/>
    <w:rsid w:val="005F4C41"/>
    <w:rsid w:val="005F4FAF"/>
    <w:rsid w:val="005F51D3"/>
    <w:rsid w:val="005F60F6"/>
    <w:rsid w:val="005F75C0"/>
    <w:rsid w:val="005F7E38"/>
    <w:rsid w:val="006010E9"/>
    <w:rsid w:val="0060111F"/>
    <w:rsid w:val="006013D6"/>
    <w:rsid w:val="00605970"/>
    <w:rsid w:val="00611D63"/>
    <w:rsid w:val="00613D29"/>
    <w:rsid w:val="00613F98"/>
    <w:rsid w:val="0061534E"/>
    <w:rsid w:val="00620B44"/>
    <w:rsid w:val="006214FF"/>
    <w:rsid w:val="00621ED5"/>
    <w:rsid w:val="00622F4B"/>
    <w:rsid w:val="00623C6F"/>
    <w:rsid w:val="00623F12"/>
    <w:rsid w:val="006307D0"/>
    <w:rsid w:val="00632D6C"/>
    <w:rsid w:val="00632D89"/>
    <w:rsid w:val="00634632"/>
    <w:rsid w:val="00634E08"/>
    <w:rsid w:val="00634E30"/>
    <w:rsid w:val="006353DB"/>
    <w:rsid w:val="00636951"/>
    <w:rsid w:val="00636DDB"/>
    <w:rsid w:val="006374EC"/>
    <w:rsid w:val="00637B1B"/>
    <w:rsid w:val="00641430"/>
    <w:rsid w:val="00641871"/>
    <w:rsid w:val="0064231C"/>
    <w:rsid w:val="00642D9D"/>
    <w:rsid w:val="006439F8"/>
    <w:rsid w:val="00644056"/>
    <w:rsid w:val="0064410E"/>
    <w:rsid w:val="00645790"/>
    <w:rsid w:val="006476B9"/>
    <w:rsid w:val="00654BF0"/>
    <w:rsid w:val="00656B03"/>
    <w:rsid w:val="00661830"/>
    <w:rsid w:val="00661D06"/>
    <w:rsid w:val="00662EFB"/>
    <w:rsid w:val="00663897"/>
    <w:rsid w:val="00664ABD"/>
    <w:rsid w:val="006658F6"/>
    <w:rsid w:val="006674D3"/>
    <w:rsid w:val="0067298E"/>
    <w:rsid w:val="00675A72"/>
    <w:rsid w:val="00675AB0"/>
    <w:rsid w:val="0068160D"/>
    <w:rsid w:val="00682D58"/>
    <w:rsid w:val="00691C12"/>
    <w:rsid w:val="0069249A"/>
    <w:rsid w:val="00692B17"/>
    <w:rsid w:val="0069332C"/>
    <w:rsid w:val="006A0AB0"/>
    <w:rsid w:val="006A1750"/>
    <w:rsid w:val="006A2AF1"/>
    <w:rsid w:val="006A38E2"/>
    <w:rsid w:val="006A3E0B"/>
    <w:rsid w:val="006B1F51"/>
    <w:rsid w:val="006B4A77"/>
    <w:rsid w:val="006B5A0C"/>
    <w:rsid w:val="006B7C5A"/>
    <w:rsid w:val="006C2B49"/>
    <w:rsid w:val="006C3765"/>
    <w:rsid w:val="006C5444"/>
    <w:rsid w:val="006C54DD"/>
    <w:rsid w:val="006C5DBD"/>
    <w:rsid w:val="006C7E7D"/>
    <w:rsid w:val="006D073A"/>
    <w:rsid w:val="006D611E"/>
    <w:rsid w:val="006D6A17"/>
    <w:rsid w:val="006E1ACD"/>
    <w:rsid w:val="006E1BE5"/>
    <w:rsid w:val="006E418A"/>
    <w:rsid w:val="006E58E6"/>
    <w:rsid w:val="006E61FB"/>
    <w:rsid w:val="006E78F2"/>
    <w:rsid w:val="006F08CD"/>
    <w:rsid w:val="006F10D1"/>
    <w:rsid w:val="006F116D"/>
    <w:rsid w:val="006F4050"/>
    <w:rsid w:val="006F431C"/>
    <w:rsid w:val="006F4599"/>
    <w:rsid w:val="006F7DAD"/>
    <w:rsid w:val="00701BDA"/>
    <w:rsid w:val="00702959"/>
    <w:rsid w:val="00705C11"/>
    <w:rsid w:val="007071A7"/>
    <w:rsid w:val="00707701"/>
    <w:rsid w:val="00707ED7"/>
    <w:rsid w:val="007134A5"/>
    <w:rsid w:val="00714EB2"/>
    <w:rsid w:val="00715C8D"/>
    <w:rsid w:val="00716F5D"/>
    <w:rsid w:val="00721F68"/>
    <w:rsid w:val="00721F90"/>
    <w:rsid w:val="00722D66"/>
    <w:rsid w:val="00723EB4"/>
    <w:rsid w:val="00724691"/>
    <w:rsid w:val="00726F4B"/>
    <w:rsid w:val="00730984"/>
    <w:rsid w:val="0073194C"/>
    <w:rsid w:val="007326C2"/>
    <w:rsid w:val="00733363"/>
    <w:rsid w:val="00734BC5"/>
    <w:rsid w:val="00734E5E"/>
    <w:rsid w:val="007367EC"/>
    <w:rsid w:val="00736D11"/>
    <w:rsid w:val="0073719B"/>
    <w:rsid w:val="00741112"/>
    <w:rsid w:val="00742D0F"/>
    <w:rsid w:val="0074392B"/>
    <w:rsid w:val="0074670A"/>
    <w:rsid w:val="00747AAA"/>
    <w:rsid w:val="00750195"/>
    <w:rsid w:val="00753183"/>
    <w:rsid w:val="007549CC"/>
    <w:rsid w:val="0075550B"/>
    <w:rsid w:val="00756130"/>
    <w:rsid w:val="00757530"/>
    <w:rsid w:val="00761FF8"/>
    <w:rsid w:val="00762A9E"/>
    <w:rsid w:val="00762DDD"/>
    <w:rsid w:val="00766C31"/>
    <w:rsid w:val="007701E8"/>
    <w:rsid w:val="0077118E"/>
    <w:rsid w:val="00772105"/>
    <w:rsid w:val="00772312"/>
    <w:rsid w:val="007724ED"/>
    <w:rsid w:val="0077317C"/>
    <w:rsid w:val="0077366E"/>
    <w:rsid w:val="00774741"/>
    <w:rsid w:val="007755C5"/>
    <w:rsid w:val="007768EF"/>
    <w:rsid w:val="007854DD"/>
    <w:rsid w:val="00791D97"/>
    <w:rsid w:val="00793E37"/>
    <w:rsid w:val="00794896"/>
    <w:rsid w:val="00794C64"/>
    <w:rsid w:val="0079696B"/>
    <w:rsid w:val="007A0CCB"/>
    <w:rsid w:val="007A0DBB"/>
    <w:rsid w:val="007A2CDB"/>
    <w:rsid w:val="007A6083"/>
    <w:rsid w:val="007B01A7"/>
    <w:rsid w:val="007B3256"/>
    <w:rsid w:val="007B707C"/>
    <w:rsid w:val="007B7BDA"/>
    <w:rsid w:val="007C2658"/>
    <w:rsid w:val="007C26C3"/>
    <w:rsid w:val="007C349A"/>
    <w:rsid w:val="007C403E"/>
    <w:rsid w:val="007C5866"/>
    <w:rsid w:val="007C608B"/>
    <w:rsid w:val="007C7203"/>
    <w:rsid w:val="007C755C"/>
    <w:rsid w:val="007C7BEB"/>
    <w:rsid w:val="007D0A34"/>
    <w:rsid w:val="007D228C"/>
    <w:rsid w:val="007D3086"/>
    <w:rsid w:val="007D314D"/>
    <w:rsid w:val="007D4A40"/>
    <w:rsid w:val="007D547A"/>
    <w:rsid w:val="007D5C79"/>
    <w:rsid w:val="007D62E0"/>
    <w:rsid w:val="007E07C9"/>
    <w:rsid w:val="007E1FF0"/>
    <w:rsid w:val="007E303E"/>
    <w:rsid w:val="007E501F"/>
    <w:rsid w:val="007E516E"/>
    <w:rsid w:val="007E7DFC"/>
    <w:rsid w:val="007F131E"/>
    <w:rsid w:val="007F172E"/>
    <w:rsid w:val="007F2FD3"/>
    <w:rsid w:val="007F42CC"/>
    <w:rsid w:val="007F74C6"/>
    <w:rsid w:val="008069AD"/>
    <w:rsid w:val="0081052B"/>
    <w:rsid w:val="00810E0C"/>
    <w:rsid w:val="00813BB2"/>
    <w:rsid w:val="0082369E"/>
    <w:rsid w:val="008239FA"/>
    <w:rsid w:val="00824399"/>
    <w:rsid w:val="00824507"/>
    <w:rsid w:val="00824569"/>
    <w:rsid w:val="00824762"/>
    <w:rsid w:val="00826A58"/>
    <w:rsid w:val="00830BE6"/>
    <w:rsid w:val="008311D1"/>
    <w:rsid w:val="00832676"/>
    <w:rsid w:val="008332B2"/>
    <w:rsid w:val="00835287"/>
    <w:rsid w:val="00836305"/>
    <w:rsid w:val="00837AF6"/>
    <w:rsid w:val="00841642"/>
    <w:rsid w:val="00842230"/>
    <w:rsid w:val="00845DE8"/>
    <w:rsid w:val="00853404"/>
    <w:rsid w:val="00854B23"/>
    <w:rsid w:val="008564A1"/>
    <w:rsid w:val="00856DB5"/>
    <w:rsid w:val="00857154"/>
    <w:rsid w:val="008601D8"/>
    <w:rsid w:val="0086028E"/>
    <w:rsid w:val="0086115F"/>
    <w:rsid w:val="00865728"/>
    <w:rsid w:val="00873581"/>
    <w:rsid w:val="00873A2A"/>
    <w:rsid w:val="00877F18"/>
    <w:rsid w:val="00882003"/>
    <w:rsid w:val="0088299C"/>
    <w:rsid w:val="00882DF2"/>
    <w:rsid w:val="008847EB"/>
    <w:rsid w:val="00885DB0"/>
    <w:rsid w:val="00886774"/>
    <w:rsid w:val="008920F7"/>
    <w:rsid w:val="00893D57"/>
    <w:rsid w:val="00894065"/>
    <w:rsid w:val="00894320"/>
    <w:rsid w:val="0089485C"/>
    <w:rsid w:val="008969FA"/>
    <w:rsid w:val="00896A15"/>
    <w:rsid w:val="008A0296"/>
    <w:rsid w:val="008A0B79"/>
    <w:rsid w:val="008A0C09"/>
    <w:rsid w:val="008A15C9"/>
    <w:rsid w:val="008A453F"/>
    <w:rsid w:val="008A59EA"/>
    <w:rsid w:val="008B38B5"/>
    <w:rsid w:val="008B3C3B"/>
    <w:rsid w:val="008C01BB"/>
    <w:rsid w:val="008C19D2"/>
    <w:rsid w:val="008C2A54"/>
    <w:rsid w:val="008C570F"/>
    <w:rsid w:val="008C5A5C"/>
    <w:rsid w:val="008C6183"/>
    <w:rsid w:val="008C689D"/>
    <w:rsid w:val="008C6EFB"/>
    <w:rsid w:val="008C736F"/>
    <w:rsid w:val="008D0948"/>
    <w:rsid w:val="008D0E7E"/>
    <w:rsid w:val="008D19B2"/>
    <w:rsid w:val="008D4339"/>
    <w:rsid w:val="008D72E9"/>
    <w:rsid w:val="008E08EB"/>
    <w:rsid w:val="008E1C32"/>
    <w:rsid w:val="008E1E38"/>
    <w:rsid w:val="008E297C"/>
    <w:rsid w:val="008E5CB0"/>
    <w:rsid w:val="008E5D38"/>
    <w:rsid w:val="008E65DB"/>
    <w:rsid w:val="008F0079"/>
    <w:rsid w:val="008F2978"/>
    <w:rsid w:val="008F3A41"/>
    <w:rsid w:val="008F3E35"/>
    <w:rsid w:val="008F4C54"/>
    <w:rsid w:val="008F7B57"/>
    <w:rsid w:val="0090311B"/>
    <w:rsid w:val="00904571"/>
    <w:rsid w:val="009049C5"/>
    <w:rsid w:val="00904BA4"/>
    <w:rsid w:val="00905A82"/>
    <w:rsid w:val="00905C20"/>
    <w:rsid w:val="009105BD"/>
    <w:rsid w:val="0091299A"/>
    <w:rsid w:val="00913447"/>
    <w:rsid w:val="00914B52"/>
    <w:rsid w:val="009157A7"/>
    <w:rsid w:val="00916DA7"/>
    <w:rsid w:val="0091785B"/>
    <w:rsid w:val="00920929"/>
    <w:rsid w:val="00920D00"/>
    <w:rsid w:val="00923EBA"/>
    <w:rsid w:val="00924F50"/>
    <w:rsid w:val="009256D6"/>
    <w:rsid w:val="0092750B"/>
    <w:rsid w:val="00927FD9"/>
    <w:rsid w:val="009320CF"/>
    <w:rsid w:val="00932AAA"/>
    <w:rsid w:val="00934727"/>
    <w:rsid w:val="00935420"/>
    <w:rsid w:val="009367E7"/>
    <w:rsid w:val="00936CFF"/>
    <w:rsid w:val="00943FA5"/>
    <w:rsid w:val="0094511C"/>
    <w:rsid w:val="00946C3F"/>
    <w:rsid w:val="00946F4F"/>
    <w:rsid w:val="00947E87"/>
    <w:rsid w:val="0095247E"/>
    <w:rsid w:val="0095293F"/>
    <w:rsid w:val="00952C21"/>
    <w:rsid w:val="00954278"/>
    <w:rsid w:val="0095521A"/>
    <w:rsid w:val="009563A6"/>
    <w:rsid w:val="009606BB"/>
    <w:rsid w:val="00960E1F"/>
    <w:rsid w:val="00965224"/>
    <w:rsid w:val="00965553"/>
    <w:rsid w:val="00966A87"/>
    <w:rsid w:val="009708B7"/>
    <w:rsid w:val="00973DD7"/>
    <w:rsid w:val="00976A48"/>
    <w:rsid w:val="009801A8"/>
    <w:rsid w:val="0098196F"/>
    <w:rsid w:val="00982687"/>
    <w:rsid w:val="00983039"/>
    <w:rsid w:val="00986721"/>
    <w:rsid w:val="00991236"/>
    <w:rsid w:val="00994516"/>
    <w:rsid w:val="0099458B"/>
    <w:rsid w:val="00994EDA"/>
    <w:rsid w:val="00995136"/>
    <w:rsid w:val="00996B29"/>
    <w:rsid w:val="00996E87"/>
    <w:rsid w:val="00997492"/>
    <w:rsid w:val="009A191E"/>
    <w:rsid w:val="009A348E"/>
    <w:rsid w:val="009A4C74"/>
    <w:rsid w:val="009A519C"/>
    <w:rsid w:val="009A620F"/>
    <w:rsid w:val="009A645D"/>
    <w:rsid w:val="009A678C"/>
    <w:rsid w:val="009B0CF4"/>
    <w:rsid w:val="009B4B58"/>
    <w:rsid w:val="009B5AAF"/>
    <w:rsid w:val="009B60FF"/>
    <w:rsid w:val="009B645A"/>
    <w:rsid w:val="009C044D"/>
    <w:rsid w:val="009C1965"/>
    <w:rsid w:val="009C1ADC"/>
    <w:rsid w:val="009C2EA9"/>
    <w:rsid w:val="009C4533"/>
    <w:rsid w:val="009C4DAC"/>
    <w:rsid w:val="009C5924"/>
    <w:rsid w:val="009C604C"/>
    <w:rsid w:val="009C63FB"/>
    <w:rsid w:val="009C670D"/>
    <w:rsid w:val="009C72B5"/>
    <w:rsid w:val="009C7A8B"/>
    <w:rsid w:val="009D06B5"/>
    <w:rsid w:val="009D430F"/>
    <w:rsid w:val="009D7E25"/>
    <w:rsid w:val="009E00C7"/>
    <w:rsid w:val="009E0A7A"/>
    <w:rsid w:val="009E6E9C"/>
    <w:rsid w:val="009F0259"/>
    <w:rsid w:val="009F132C"/>
    <w:rsid w:val="009F3971"/>
    <w:rsid w:val="009F66C6"/>
    <w:rsid w:val="00A0496A"/>
    <w:rsid w:val="00A057CD"/>
    <w:rsid w:val="00A05C2D"/>
    <w:rsid w:val="00A06168"/>
    <w:rsid w:val="00A062F3"/>
    <w:rsid w:val="00A16D10"/>
    <w:rsid w:val="00A17508"/>
    <w:rsid w:val="00A17884"/>
    <w:rsid w:val="00A2492A"/>
    <w:rsid w:val="00A26DE8"/>
    <w:rsid w:val="00A27986"/>
    <w:rsid w:val="00A27AE5"/>
    <w:rsid w:val="00A30B9F"/>
    <w:rsid w:val="00A34A08"/>
    <w:rsid w:val="00A3547B"/>
    <w:rsid w:val="00A355F1"/>
    <w:rsid w:val="00A3703C"/>
    <w:rsid w:val="00A41A9E"/>
    <w:rsid w:val="00A41D82"/>
    <w:rsid w:val="00A43C64"/>
    <w:rsid w:val="00A44DE3"/>
    <w:rsid w:val="00A45BF8"/>
    <w:rsid w:val="00A460DE"/>
    <w:rsid w:val="00A462DE"/>
    <w:rsid w:val="00A5237B"/>
    <w:rsid w:val="00A52B28"/>
    <w:rsid w:val="00A52B8E"/>
    <w:rsid w:val="00A60AC3"/>
    <w:rsid w:val="00A61E19"/>
    <w:rsid w:val="00A61E76"/>
    <w:rsid w:val="00A63360"/>
    <w:rsid w:val="00A6442B"/>
    <w:rsid w:val="00A6480F"/>
    <w:rsid w:val="00A65129"/>
    <w:rsid w:val="00A71FBE"/>
    <w:rsid w:val="00A752B5"/>
    <w:rsid w:val="00A804DA"/>
    <w:rsid w:val="00A8290A"/>
    <w:rsid w:val="00A84025"/>
    <w:rsid w:val="00A854F6"/>
    <w:rsid w:val="00A9038A"/>
    <w:rsid w:val="00A90D41"/>
    <w:rsid w:val="00A90D96"/>
    <w:rsid w:val="00A90FF6"/>
    <w:rsid w:val="00A929CF"/>
    <w:rsid w:val="00A929E3"/>
    <w:rsid w:val="00A94E71"/>
    <w:rsid w:val="00A979E6"/>
    <w:rsid w:val="00A97A8B"/>
    <w:rsid w:val="00A97C43"/>
    <w:rsid w:val="00AA296B"/>
    <w:rsid w:val="00AA6AD7"/>
    <w:rsid w:val="00AB19FE"/>
    <w:rsid w:val="00AB2CA5"/>
    <w:rsid w:val="00AB32D5"/>
    <w:rsid w:val="00AB3536"/>
    <w:rsid w:val="00AC1474"/>
    <w:rsid w:val="00AC42EA"/>
    <w:rsid w:val="00AC52AC"/>
    <w:rsid w:val="00AC55D8"/>
    <w:rsid w:val="00AC7157"/>
    <w:rsid w:val="00AD4EE3"/>
    <w:rsid w:val="00AE1D37"/>
    <w:rsid w:val="00AE41EC"/>
    <w:rsid w:val="00AE448C"/>
    <w:rsid w:val="00AE574C"/>
    <w:rsid w:val="00AE6C5B"/>
    <w:rsid w:val="00AE7396"/>
    <w:rsid w:val="00AE79CF"/>
    <w:rsid w:val="00AE7EC1"/>
    <w:rsid w:val="00AF2126"/>
    <w:rsid w:val="00AF5CD6"/>
    <w:rsid w:val="00AF76CA"/>
    <w:rsid w:val="00AF7C18"/>
    <w:rsid w:val="00B00F9B"/>
    <w:rsid w:val="00B0191C"/>
    <w:rsid w:val="00B02530"/>
    <w:rsid w:val="00B034E6"/>
    <w:rsid w:val="00B05E35"/>
    <w:rsid w:val="00B07AC7"/>
    <w:rsid w:val="00B10503"/>
    <w:rsid w:val="00B11CD4"/>
    <w:rsid w:val="00B1474C"/>
    <w:rsid w:val="00B20C81"/>
    <w:rsid w:val="00B20FAE"/>
    <w:rsid w:val="00B21314"/>
    <w:rsid w:val="00B2144E"/>
    <w:rsid w:val="00B23D82"/>
    <w:rsid w:val="00B23F33"/>
    <w:rsid w:val="00B24616"/>
    <w:rsid w:val="00B24F5A"/>
    <w:rsid w:val="00B256BD"/>
    <w:rsid w:val="00B262DF"/>
    <w:rsid w:val="00B31A8B"/>
    <w:rsid w:val="00B354AB"/>
    <w:rsid w:val="00B37A39"/>
    <w:rsid w:val="00B37DA0"/>
    <w:rsid w:val="00B42059"/>
    <w:rsid w:val="00B43FAF"/>
    <w:rsid w:val="00B46D19"/>
    <w:rsid w:val="00B5195E"/>
    <w:rsid w:val="00B51D5F"/>
    <w:rsid w:val="00B53B35"/>
    <w:rsid w:val="00B546E3"/>
    <w:rsid w:val="00B57438"/>
    <w:rsid w:val="00B60C25"/>
    <w:rsid w:val="00B629EF"/>
    <w:rsid w:val="00B64CB7"/>
    <w:rsid w:val="00B652B1"/>
    <w:rsid w:val="00B7083B"/>
    <w:rsid w:val="00B70C17"/>
    <w:rsid w:val="00B70C37"/>
    <w:rsid w:val="00B72000"/>
    <w:rsid w:val="00B7565D"/>
    <w:rsid w:val="00B818F9"/>
    <w:rsid w:val="00B835B3"/>
    <w:rsid w:val="00B83FDC"/>
    <w:rsid w:val="00B85454"/>
    <w:rsid w:val="00B9073D"/>
    <w:rsid w:val="00B91B06"/>
    <w:rsid w:val="00B91D5E"/>
    <w:rsid w:val="00B92DD0"/>
    <w:rsid w:val="00B93344"/>
    <w:rsid w:val="00B93C80"/>
    <w:rsid w:val="00B961EB"/>
    <w:rsid w:val="00BA0AD6"/>
    <w:rsid w:val="00BA1B2E"/>
    <w:rsid w:val="00BA38B9"/>
    <w:rsid w:val="00BA4C1D"/>
    <w:rsid w:val="00BA5470"/>
    <w:rsid w:val="00BA7764"/>
    <w:rsid w:val="00BB2177"/>
    <w:rsid w:val="00BB22B1"/>
    <w:rsid w:val="00BB29EC"/>
    <w:rsid w:val="00BB3ED7"/>
    <w:rsid w:val="00BB54E7"/>
    <w:rsid w:val="00BB7774"/>
    <w:rsid w:val="00BB7B7A"/>
    <w:rsid w:val="00BC1E50"/>
    <w:rsid w:val="00BC6815"/>
    <w:rsid w:val="00BD0974"/>
    <w:rsid w:val="00BD4462"/>
    <w:rsid w:val="00BD4CCC"/>
    <w:rsid w:val="00BD66B1"/>
    <w:rsid w:val="00BD66BA"/>
    <w:rsid w:val="00BD6F79"/>
    <w:rsid w:val="00BD7E4B"/>
    <w:rsid w:val="00BE012E"/>
    <w:rsid w:val="00BE090F"/>
    <w:rsid w:val="00BE1349"/>
    <w:rsid w:val="00BE17DD"/>
    <w:rsid w:val="00BE2004"/>
    <w:rsid w:val="00BE358F"/>
    <w:rsid w:val="00BE3AF9"/>
    <w:rsid w:val="00BE3E0F"/>
    <w:rsid w:val="00BE3F90"/>
    <w:rsid w:val="00BF3E14"/>
    <w:rsid w:val="00BF4125"/>
    <w:rsid w:val="00BF4504"/>
    <w:rsid w:val="00C069AE"/>
    <w:rsid w:val="00C06D2C"/>
    <w:rsid w:val="00C07999"/>
    <w:rsid w:val="00C07A3E"/>
    <w:rsid w:val="00C07CE6"/>
    <w:rsid w:val="00C11618"/>
    <w:rsid w:val="00C13006"/>
    <w:rsid w:val="00C131BB"/>
    <w:rsid w:val="00C16908"/>
    <w:rsid w:val="00C17008"/>
    <w:rsid w:val="00C218BE"/>
    <w:rsid w:val="00C318E1"/>
    <w:rsid w:val="00C33342"/>
    <w:rsid w:val="00C34FBA"/>
    <w:rsid w:val="00C35074"/>
    <w:rsid w:val="00C35C1B"/>
    <w:rsid w:val="00C35C74"/>
    <w:rsid w:val="00C37ECE"/>
    <w:rsid w:val="00C40DDD"/>
    <w:rsid w:val="00C412AE"/>
    <w:rsid w:val="00C434BC"/>
    <w:rsid w:val="00C43568"/>
    <w:rsid w:val="00C43E47"/>
    <w:rsid w:val="00C44561"/>
    <w:rsid w:val="00C4477E"/>
    <w:rsid w:val="00C44E9D"/>
    <w:rsid w:val="00C475CB"/>
    <w:rsid w:val="00C5002C"/>
    <w:rsid w:val="00C505F7"/>
    <w:rsid w:val="00C507FB"/>
    <w:rsid w:val="00C54E71"/>
    <w:rsid w:val="00C54E9D"/>
    <w:rsid w:val="00C54EEF"/>
    <w:rsid w:val="00C55992"/>
    <w:rsid w:val="00C55E77"/>
    <w:rsid w:val="00C56948"/>
    <w:rsid w:val="00C56CCD"/>
    <w:rsid w:val="00C61138"/>
    <w:rsid w:val="00C618AF"/>
    <w:rsid w:val="00C628C8"/>
    <w:rsid w:val="00C62DF2"/>
    <w:rsid w:val="00C63F73"/>
    <w:rsid w:val="00C64541"/>
    <w:rsid w:val="00C66496"/>
    <w:rsid w:val="00C6702E"/>
    <w:rsid w:val="00C70A29"/>
    <w:rsid w:val="00C70F28"/>
    <w:rsid w:val="00C71EA3"/>
    <w:rsid w:val="00C748BE"/>
    <w:rsid w:val="00C74EC5"/>
    <w:rsid w:val="00C7545E"/>
    <w:rsid w:val="00C765D1"/>
    <w:rsid w:val="00C76BC4"/>
    <w:rsid w:val="00C813E8"/>
    <w:rsid w:val="00C864AC"/>
    <w:rsid w:val="00C865B2"/>
    <w:rsid w:val="00C870C9"/>
    <w:rsid w:val="00C907F5"/>
    <w:rsid w:val="00C9378E"/>
    <w:rsid w:val="00C9552D"/>
    <w:rsid w:val="00CA12C9"/>
    <w:rsid w:val="00CA15F1"/>
    <w:rsid w:val="00CA3005"/>
    <w:rsid w:val="00CA3798"/>
    <w:rsid w:val="00CA4F38"/>
    <w:rsid w:val="00CA6096"/>
    <w:rsid w:val="00CA7865"/>
    <w:rsid w:val="00CB1385"/>
    <w:rsid w:val="00CB2425"/>
    <w:rsid w:val="00CB64D7"/>
    <w:rsid w:val="00CB6F97"/>
    <w:rsid w:val="00CB7609"/>
    <w:rsid w:val="00CB7709"/>
    <w:rsid w:val="00CC4DB6"/>
    <w:rsid w:val="00CC509B"/>
    <w:rsid w:val="00CC5F1A"/>
    <w:rsid w:val="00CD1B84"/>
    <w:rsid w:val="00CD2D47"/>
    <w:rsid w:val="00CD34B8"/>
    <w:rsid w:val="00CD5443"/>
    <w:rsid w:val="00CD564E"/>
    <w:rsid w:val="00CD57C2"/>
    <w:rsid w:val="00CD7876"/>
    <w:rsid w:val="00CE170C"/>
    <w:rsid w:val="00CE2D84"/>
    <w:rsid w:val="00CF19A3"/>
    <w:rsid w:val="00CF1C69"/>
    <w:rsid w:val="00CF213C"/>
    <w:rsid w:val="00CF511F"/>
    <w:rsid w:val="00CF5BC6"/>
    <w:rsid w:val="00CF791D"/>
    <w:rsid w:val="00D0281F"/>
    <w:rsid w:val="00D042E0"/>
    <w:rsid w:val="00D04C04"/>
    <w:rsid w:val="00D07CA0"/>
    <w:rsid w:val="00D11C6A"/>
    <w:rsid w:val="00D133C8"/>
    <w:rsid w:val="00D138DD"/>
    <w:rsid w:val="00D14119"/>
    <w:rsid w:val="00D17138"/>
    <w:rsid w:val="00D20783"/>
    <w:rsid w:val="00D225BB"/>
    <w:rsid w:val="00D2599D"/>
    <w:rsid w:val="00D26E1A"/>
    <w:rsid w:val="00D277D5"/>
    <w:rsid w:val="00D32FFF"/>
    <w:rsid w:val="00D35424"/>
    <w:rsid w:val="00D36AEC"/>
    <w:rsid w:val="00D36EF6"/>
    <w:rsid w:val="00D451C3"/>
    <w:rsid w:val="00D470BF"/>
    <w:rsid w:val="00D475C2"/>
    <w:rsid w:val="00D52F64"/>
    <w:rsid w:val="00D5324C"/>
    <w:rsid w:val="00D54EA7"/>
    <w:rsid w:val="00D57EC1"/>
    <w:rsid w:val="00D604D6"/>
    <w:rsid w:val="00D6118A"/>
    <w:rsid w:val="00D64A83"/>
    <w:rsid w:val="00D66C5C"/>
    <w:rsid w:val="00D67A99"/>
    <w:rsid w:val="00D67BE3"/>
    <w:rsid w:val="00D70D7D"/>
    <w:rsid w:val="00D7147A"/>
    <w:rsid w:val="00D72C04"/>
    <w:rsid w:val="00D73BA2"/>
    <w:rsid w:val="00D7424B"/>
    <w:rsid w:val="00D75C82"/>
    <w:rsid w:val="00D76C08"/>
    <w:rsid w:val="00D77225"/>
    <w:rsid w:val="00D77357"/>
    <w:rsid w:val="00D83AFA"/>
    <w:rsid w:val="00D8515B"/>
    <w:rsid w:val="00D8545D"/>
    <w:rsid w:val="00D8562E"/>
    <w:rsid w:val="00D913A0"/>
    <w:rsid w:val="00D91F32"/>
    <w:rsid w:val="00D921E0"/>
    <w:rsid w:val="00D9763D"/>
    <w:rsid w:val="00D97E99"/>
    <w:rsid w:val="00DA08FF"/>
    <w:rsid w:val="00DA0BD9"/>
    <w:rsid w:val="00DA39DE"/>
    <w:rsid w:val="00DA4D56"/>
    <w:rsid w:val="00DA64F9"/>
    <w:rsid w:val="00DA6A9F"/>
    <w:rsid w:val="00DB3DD2"/>
    <w:rsid w:val="00DB444D"/>
    <w:rsid w:val="00DB5334"/>
    <w:rsid w:val="00DB6853"/>
    <w:rsid w:val="00DC0C04"/>
    <w:rsid w:val="00DC2B50"/>
    <w:rsid w:val="00DC3A8A"/>
    <w:rsid w:val="00DC592A"/>
    <w:rsid w:val="00DD0548"/>
    <w:rsid w:val="00DD0B9F"/>
    <w:rsid w:val="00DD369D"/>
    <w:rsid w:val="00DD3BCC"/>
    <w:rsid w:val="00DD5347"/>
    <w:rsid w:val="00DD544B"/>
    <w:rsid w:val="00DE0AFF"/>
    <w:rsid w:val="00DE171B"/>
    <w:rsid w:val="00DE32FA"/>
    <w:rsid w:val="00DE6ABC"/>
    <w:rsid w:val="00DE7F73"/>
    <w:rsid w:val="00DF0D1E"/>
    <w:rsid w:val="00DF4217"/>
    <w:rsid w:val="00DF4A83"/>
    <w:rsid w:val="00DF5781"/>
    <w:rsid w:val="00DF5ACF"/>
    <w:rsid w:val="00DF6047"/>
    <w:rsid w:val="00DF750A"/>
    <w:rsid w:val="00DF79A9"/>
    <w:rsid w:val="00E00279"/>
    <w:rsid w:val="00E01D59"/>
    <w:rsid w:val="00E02765"/>
    <w:rsid w:val="00E03424"/>
    <w:rsid w:val="00E04A01"/>
    <w:rsid w:val="00E05AC2"/>
    <w:rsid w:val="00E10385"/>
    <w:rsid w:val="00E12D1B"/>
    <w:rsid w:val="00E130F9"/>
    <w:rsid w:val="00E153E7"/>
    <w:rsid w:val="00E174CC"/>
    <w:rsid w:val="00E230A0"/>
    <w:rsid w:val="00E24BEE"/>
    <w:rsid w:val="00E258F5"/>
    <w:rsid w:val="00E25E94"/>
    <w:rsid w:val="00E26D1F"/>
    <w:rsid w:val="00E27BEC"/>
    <w:rsid w:val="00E32212"/>
    <w:rsid w:val="00E33A9A"/>
    <w:rsid w:val="00E343A5"/>
    <w:rsid w:val="00E34720"/>
    <w:rsid w:val="00E34D93"/>
    <w:rsid w:val="00E35A75"/>
    <w:rsid w:val="00E35CD0"/>
    <w:rsid w:val="00E37C64"/>
    <w:rsid w:val="00E42E9C"/>
    <w:rsid w:val="00E43066"/>
    <w:rsid w:val="00E43203"/>
    <w:rsid w:val="00E44863"/>
    <w:rsid w:val="00E44C99"/>
    <w:rsid w:val="00E45A07"/>
    <w:rsid w:val="00E47CC3"/>
    <w:rsid w:val="00E47E4F"/>
    <w:rsid w:val="00E50197"/>
    <w:rsid w:val="00E534A8"/>
    <w:rsid w:val="00E54F96"/>
    <w:rsid w:val="00E57DD9"/>
    <w:rsid w:val="00E57F8C"/>
    <w:rsid w:val="00E60CB2"/>
    <w:rsid w:val="00E61B50"/>
    <w:rsid w:val="00E62C46"/>
    <w:rsid w:val="00E63FEE"/>
    <w:rsid w:val="00E65536"/>
    <w:rsid w:val="00E6577F"/>
    <w:rsid w:val="00E65F52"/>
    <w:rsid w:val="00E66179"/>
    <w:rsid w:val="00E67051"/>
    <w:rsid w:val="00E67777"/>
    <w:rsid w:val="00E71231"/>
    <w:rsid w:val="00E73762"/>
    <w:rsid w:val="00E75BC7"/>
    <w:rsid w:val="00E761A8"/>
    <w:rsid w:val="00E77FAC"/>
    <w:rsid w:val="00E963CE"/>
    <w:rsid w:val="00E96583"/>
    <w:rsid w:val="00EA1697"/>
    <w:rsid w:val="00EA1818"/>
    <w:rsid w:val="00EA49EE"/>
    <w:rsid w:val="00EB471C"/>
    <w:rsid w:val="00EC0192"/>
    <w:rsid w:val="00EC099B"/>
    <w:rsid w:val="00EC1DD9"/>
    <w:rsid w:val="00EC2218"/>
    <w:rsid w:val="00EC71EC"/>
    <w:rsid w:val="00ED1EED"/>
    <w:rsid w:val="00EE1374"/>
    <w:rsid w:val="00EE2065"/>
    <w:rsid w:val="00EE23E1"/>
    <w:rsid w:val="00EE3582"/>
    <w:rsid w:val="00EE5333"/>
    <w:rsid w:val="00EE610A"/>
    <w:rsid w:val="00EF100E"/>
    <w:rsid w:val="00EF1202"/>
    <w:rsid w:val="00EF2EDD"/>
    <w:rsid w:val="00EF4064"/>
    <w:rsid w:val="00EF7803"/>
    <w:rsid w:val="00F006A4"/>
    <w:rsid w:val="00F01084"/>
    <w:rsid w:val="00F034B2"/>
    <w:rsid w:val="00F04098"/>
    <w:rsid w:val="00F062C5"/>
    <w:rsid w:val="00F06C88"/>
    <w:rsid w:val="00F11AE9"/>
    <w:rsid w:val="00F15E97"/>
    <w:rsid w:val="00F17604"/>
    <w:rsid w:val="00F20578"/>
    <w:rsid w:val="00F22A2A"/>
    <w:rsid w:val="00F23CD8"/>
    <w:rsid w:val="00F24174"/>
    <w:rsid w:val="00F25369"/>
    <w:rsid w:val="00F307AE"/>
    <w:rsid w:val="00F31511"/>
    <w:rsid w:val="00F34FEC"/>
    <w:rsid w:val="00F37C9E"/>
    <w:rsid w:val="00F44AC2"/>
    <w:rsid w:val="00F44E16"/>
    <w:rsid w:val="00F4680D"/>
    <w:rsid w:val="00F50463"/>
    <w:rsid w:val="00F54050"/>
    <w:rsid w:val="00F54AB4"/>
    <w:rsid w:val="00F55EFD"/>
    <w:rsid w:val="00F5722E"/>
    <w:rsid w:val="00F607B8"/>
    <w:rsid w:val="00F62F57"/>
    <w:rsid w:val="00F6438F"/>
    <w:rsid w:val="00F64B3D"/>
    <w:rsid w:val="00F67C8F"/>
    <w:rsid w:val="00F702AF"/>
    <w:rsid w:val="00F71285"/>
    <w:rsid w:val="00F74CAC"/>
    <w:rsid w:val="00F75A11"/>
    <w:rsid w:val="00F75B92"/>
    <w:rsid w:val="00F80530"/>
    <w:rsid w:val="00F83DC8"/>
    <w:rsid w:val="00F849AB"/>
    <w:rsid w:val="00F85331"/>
    <w:rsid w:val="00F871D3"/>
    <w:rsid w:val="00F87C3D"/>
    <w:rsid w:val="00F90B9E"/>
    <w:rsid w:val="00F9136E"/>
    <w:rsid w:val="00F914BA"/>
    <w:rsid w:val="00F915E9"/>
    <w:rsid w:val="00F929DE"/>
    <w:rsid w:val="00F945FE"/>
    <w:rsid w:val="00F9554C"/>
    <w:rsid w:val="00F956E5"/>
    <w:rsid w:val="00F957E9"/>
    <w:rsid w:val="00F97249"/>
    <w:rsid w:val="00F97CBB"/>
    <w:rsid w:val="00FA0D45"/>
    <w:rsid w:val="00FA2DA0"/>
    <w:rsid w:val="00FA445C"/>
    <w:rsid w:val="00FA4719"/>
    <w:rsid w:val="00FA4944"/>
    <w:rsid w:val="00FA5D8A"/>
    <w:rsid w:val="00FB25B9"/>
    <w:rsid w:val="00FB2AF0"/>
    <w:rsid w:val="00FB2E9F"/>
    <w:rsid w:val="00FB640C"/>
    <w:rsid w:val="00FC0131"/>
    <w:rsid w:val="00FC2A10"/>
    <w:rsid w:val="00FC2C27"/>
    <w:rsid w:val="00FC70A8"/>
    <w:rsid w:val="00FC7165"/>
    <w:rsid w:val="00FD2051"/>
    <w:rsid w:val="00FD230F"/>
    <w:rsid w:val="00FD3975"/>
    <w:rsid w:val="00FD4E14"/>
    <w:rsid w:val="00FD5C7F"/>
    <w:rsid w:val="00FD73B9"/>
    <w:rsid w:val="00FE1F6B"/>
    <w:rsid w:val="00FE45E8"/>
    <w:rsid w:val="00FE5217"/>
    <w:rsid w:val="00FE7915"/>
    <w:rsid w:val="00FF426A"/>
    <w:rsid w:val="00FF431A"/>
    <w:rsid w:val="00FF6BD4"/>
    <w:rsid w:val="00FF7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24B35C76"/>
  <w15:docId w15:val="{DA0BF1EB-1FFE-4C0B-A3AD-B021B904A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Paragraph"/>
    <w:qFormat/>
    <w:rsid w:val="004148C6"/>
    <w:rPr>
      <w:rFonts w:ascii="Georgia" w:hAnsi="Georgia"/>
      <w:sz w:val="24"/>
    </w:rPr>
  </w:style>
  <w:style w:type="paragraph" w:styleId="Heading1">
    <w:name w:val="heading 1"/>
    <w:basedOn w:val="Normal"/>
    <w:next w:val="Normal"/>
    <w:link w:val="Heading1Char"/>
    <w:uiPriority w:val="9"/>
    <w:rsid w:val="005B11D2"/>
    <w:pPr>
      <w:keepNext/>
      <w:keepLines/>
      <w:spacing w:before="240" w:after="0"/>
      <w:outlineLvl w:val="0"/>
    </w:pPr>
    <w:rPr>
      <w:rFonts w:eastAsia="Georgia" w:cs="Georgia"/>
      <w:b/>
      <w:noProof/>
      <w:color w:val="000000"/>
      <w:sz w:val="32"/>
      <w:szCs w:val="32"/>
      <w:lang w:val="en-US"/>
    </w:rPr>
  </w:style>
  <w:style w:type="paragraph" w:styleId="Heading2">
    <w:name w:val="heading 2"/>
    <w:basedOn w:val="Normal"/>
    <w:next w:val="Normal"/>
    <w:link w:val="Heading2Char"/>
    <w:uiPriority w:val="9"/>
    <w:qFormat/>
    <w:pPr>
      <w:keepNext/>
      <w:keepLines/>
      <w:spacing w:before="40" w:after="0"/>
      <w:outlineLvl w:val="1"/>
    </w:pPr>
    <w:rPr>
      <w:rFonts w:eastAsia="Georgia" w:cs="Georgia"/>
      <w:b/>
      <w:sz w:val="26"/>
      <w:szCs w:val="26"/>
    </w:rPr>
  </w:style>
  <w:style w:type="paragraph" w:styleId="Heading3">
    <w:name w:val="heading 3"/>
    <w:basedOn w:val="Normal"/>
    <w:next w:val="Normal"/>
    <w:pPr>
      <w:keepNext/>
      <w:keepLines/>
      <w:spacing w:before="40" w:after="0"/>
      <w:outlineLvl w:val="2"/>
    </w:pPr>
    <w:rPr>
      <w:rFonts w:eastAsia="Georgia" w:cs="Georgia"/>
      <w:b/>
      <w:szCs w:val="24"/>
    </w:rPr>
  </w:style>
  <w:style w:type="paragraph" w:styleId="Heading4">
    <w:name w:val="heading 4"/>
    <w:basedOn w:val="Normal"/>
    <w:next w:val="Normal"/>
    <w:pPr>
      <w:keepNext/>
      <w:keepLines/>
      <w:spacing w:before="40" w:after="0"/>
      <w:outlineLvl w:val="3"/>
    </w:pPr>
    <w:rPr>
      <w:i/>
      <w:color w:val="2E75B5"/>
    </w:rPr>
  </w:style>
  <w:style w:type="paragraph" w:styleId="Heading5">
    <w:name w:val="heading 5"/>
    <w:basedOn w:val="Normal"/>
    <w:next w:val="Normal"/>
    <w:pPr>
      <w:keepNext/>
      <w:keepLines/>
      <w:spacing w:before="40" w:after="0"/>
      <w:outlineLvl w:val="4"/>
    </w:pPr>
    <w:rPr>
      <w:color w:val="2E75B5"/>
    </w:rPr>
  </w:style>
  <w:style w:type="paragraph" w:styleId="Heading6">
    <w:name w:val="heading 6"/>
    <w:basedOn w:val="Normal"/>
    <w:next w:val="Normal"/>
    <w:pPr>
      <w:keepNext/>
      <w:keepLines/>
      <w:spacing w:before="40" w:after="0"/>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11D2"/>
    <w:rPr>
      <w:rFonts w:ascii="Georgia" w:eastAsia="Georgia" w:hAnsi="Georgia" w:cs="Georgia"/>
      <w:b/>
      <w:noProof/>
      <w:color w:val="000000"/>
      <w:sz w:val="32"/>
      <w:szCs w:val="32"/>
      <w:lang w:val="en-US"/>
    </w:rPr>
  </w:style>
  <w:style w:type="character" w:customStyle="1" w:styleId="Heading2Char">
    <w:name w:val="Heading 2 Char"/>
    <w:basedOn w:val="DefaultParagraphFont"/>
    <w:link w:val="Heading2"/>
    <w:uiPriority w:val="9"/>
    <w:rsid w:val="005B6DF9"/>
    <w:rPr>
      <w:rFonts w:ascii="Georgia" w:eastAsia="Georgia" w:hAnsi="Georgia" w:cs="Georgia"/>
      <w:b/>
      <w:sz w:val="26"/>
      <w:szCs w:val="26"/>
    </w:rPr>
  </w:style>
  <w:style w:type="paragraph" w:styleId="Title">
    <w:name w:val="Title"/>
    <w:basedOn w:val="Normal"/>
    <w:next w:val="Normal"/>
    <w:pPr>
      <w:spacing w:after="0"/>
    </w:pPr>
    <w:rPr>
      <w:sz w:val="56"/>
      <w:szCs w:val="56"/>
    </w:rPr>
  </w:style>
  <w:style w:type="paragraph" w:styleId="Subtitle">
    <w:name w:val="Subtitle"/>
    <w:basedOn w:val="Normal"/>
    <w:next w:val="Normal"/>
    <w:rPr>
      <w:color w:val="5A5A5A"/>
    </w:rPr>
  </w:style>
  <w:style w:type="table" w:customStyle="1" w:styleId="4">
    <w:name w:val="4"/>
    <w:basedOn w:val="TableNormal"/>
    <w:pPr>
      <w:spacing w:after="0" w:line="240" w:lineRule="auto"/>
    </w:pPr>
    <w:rPr>
      <w:color w:val="538135"/>
    </w:rPr>
    <w:tblPr>
      <w:tblStyleRowBandSize w:val="1"/>
      <w:tblStyleColBandSize w:val="1"/>
    </w:tblPr>
    <w:tcPr>
      <w:shd w:val="clear" w:color="auto" w:fill="E2EFD9"/>
    </w:tcPr>
  </w:style>
  <w:style w:type="table" w:customStyle="1" w:styleId="3">
    <w:name w:val="3"/>
    <w:basedOn w:val="TableNormal"/>
    <w:pPr>
      <w:spacing w:after="0" w:line="240" w:lineRule="auto"/>
    </w:pPr>
    <w:rPr>
      <w:color w:val="538135"/>
    </w:rPr>
    <w:tblPr>
      <w:tblStyleRowBandSize w:val="1"/>
      <w:tblStyleColBandSize w:val="1"/>
    </w:tblPr>
    <w:tcPr>
      <w:shd w:val="clear" w:color="auto" w:fill="E2EFD9"/>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2">
    <w:name w:val="2"/>
    <w:basedOn w:val="TableNormal"/>
    <w:pPr>
      <w:spacing w:after="0" w:line="240" w:lineRule="auto"/>
    </w:pPr>
    <w:rPr>
      <w:color w:val="538135"/>
    </w:rPr>
    <w:tblPr>
      <w:tblStyleRowBandSize w:val="1"/>
      <w:tblStyleColBandSize w:val="1"/>
    </w:tblPr>
    <w:tcPr>
      <w:shd w:val="clear" w:color="auto" w:fill="E2EFD9"/>
    </w:tcPr>
  </w:style>
  <w:style w:type="table" w:customStyle="1" w:styleId="1">
    <w:name w:val="1"/>
    <w:basedOn w:val="TableNormal"/>
    <w:pPr>
      <w:spacing w:after="0" w:line="240" w:lineRule="auto"/>
    </w:pPr>
    <w:rPr>
      <w:color w:val="538135"/>
    </w:rPr>
    <w:tblPr>
      <w:tblStyleRowBandSize w:val="1"/>
      <w:tblStyleColBandSize w:val="1"/>
    </w:tblPr>
    <w:tcPr>
      <w:shd w:val="clear" w:color="auto" w:fill="E2EFD9"/>
    </w:tcPr>
  </w:style>
  <w:style w:type="paragraph" w:styleId="NoSpacing">
    <w:name w:val="No Spacing"/>
    <w:uiPriority w:val="1"/>
    <w:qFormat/>
    <w:rsid w:val="00F50463"/>
    <w:pPr>
      <w:spacing w:after="0" w:line="240" w:lineRule="auto"/>
    </w:pPr>
  </w:style>
  <w:style w:type="paragraph" w:styleId="Caption">
    <w:name w:val="caption"/>
    <w:basedOn w:val="Normal"/>
    <w:next w:val="Normal"/>
    <w:uiPriority w:val="35"/>
    <w:unhideWhenUsed/>
    <w:qFormat/>
    <w:rsid w:val="00FB2AF0"/>
    <w:pPr>
      <w:spacing w:after="200" w:line="240" w:lineRule="auto"/>
    </w:pPr>
    <w:rPr>
      <w:i/>
      <w:iCs/>
      <w:color w:val="1F497D" w:themeColor="text2"/>
      <w:sz w:val="18"/>
      <w:szCs w:val="18"/>
    </w:rPr>
  </w:style>
  <w:style w:type="paragraph" w:styleId="TableofFigures">
    <w:name w:val="table of figures"/>
    <w:aliases w:val="List of Tables"/>
    <w:basedOn w:val="Normal"/>
    <w:next w:val="Normal"/>
    <w:uiPriority w:val="99"/>
    <w:unhideWhenUsed/>
    <w:rsid w:val="00721F68"/>
    <w:pPr>
      <w:spacing w:after="0"/>
    </w:pPr>
  </w:style>
  <w:style w:type="character" w:styleId="Hyperlink">
    <w:name w:val="Hyperlink"/>
    <w:basedOn w:val="DefaultParagraphFont"/>
    <w:uiPriority w:val="99"/>
    <w:unhideWhenUsed/>
    <w:rsid w:val="00AF5CD6"/>
    <w:rPr>
      <w:color w:val="0000FF" w:themeColor="hyperlink"/>
      <w:u w:val="single"/>
    </w:rPr>
  </w:style>
  <w:style w:type="paragraph" w:styleId="TOC1">
    <w:name w:val="toc 1"/>
    <w:basedOn w:val="Normal"/>
    <w:next w:val="Normal"/>
    <w:autoRedefine/>
    <w:uiPriority w:val="39"/>
    <w:unhideWhenUsed/>
    <w:rsid w:val="00F4680D"/>
    <w:pPr>
      <w:spacing w:after="100"/>
    </w:pPr>
  </w:style>
  <w:style w:type="paragraph" w:styleId="TOC2">
    <w:name w:val="toc 2"/>
    <w:basedOn w:val="Normal"/>
    <w:next w:val="Normal"/>
    <w:autoRedefine/>
    <w:uiPriority w:val="39"/>
    <w:unhideWhenUsed/>
    <w:rsid w:val="00F4680D"/>
    <w:pPr>
      <w:spacing w:after="100"/>
      <w:ind w:left="220"/>
    </w:pPr>
  </w:style>
  <w:style w:type="paragraph" w:styleId="TOC3">
    <w:name w:val="toc 3"/>
    <w:basedOn w:val="Normal"/>
    <w:next w:val="Normal"/>
    <w:autoRedefine/>
    <w:uiPriority w:val="39"/>
    <w:unhideWhenUsed/>
    <w:rsid w:val="00F4680D"/>
    <w:pPr>
      <w:spacing w:after="100"/>
      <w:ind w:left="440"/>
    </w:pPr>
  </w:style>
  <w:style w:type="character" w:styleId="CommentReference">
    <w:name w:val="annotation reference"/>
    <w:basedOn w:val="DefaultParagraphFont"/>
    <w:uiPriority w:val="99"/>
    <w:semiHidden/>
    <w:unhideWhenUsed/>
    <w:rsid w:val="0060111F"/>
    <w:rPr>
      <w:sz w:val="16"/>
      <w:szCs w:val="16"/>
    </w:rPr>
  </w:style>
  <w:style w:type="paragraph" w:styleId="CommentText">
    <w:name w:val="annotation text"/>
    <w:basedOn w:val="Normal"/>
    <w:link w:val="CommentTextChar"/>
    <w:uiPriority w:val="99"/>
    <w:unhideWhenUsed/>
    <w:rsid w:val="0060111F"/>
    <w:pPr>
      <w:spacing w:line="240" w:lineRule="auto"/>
    </w:pPr>
    <w:rPr>
      <w:sz w:val="20"/>
      <w:szCs w:val="20"/>
    </w:rPr>
  </w:style>
  <w:style w:type="character" w:customStyle="1" w:styleId="CommentTextChar">
    <w:name w:val="Comment Text Char"/>
    <w:basedOn w:val="DefaultParagraphFont"/>
    <w:link w:val="CommentText"/>
    <w:uiPriority w:val="99"/>
    <w:rsid w:val="0060111F"/>
    <w:rPr>
      <w:sz w:val="20"/>
      <w:szCs w:val="20"/>
    </w:rPr>
  </w:style>
  <w:style w:type="paragraph" w:styleId="CommentSubject">
    <w:name w:val="annotation subject"/>
    <w:basedOn w:val="CommentText"/>
    <w:next w:val="CommentText"/>
    <w:link w:val="CommentSubjectChar"/>
    <w:uiPriority w:val="99"/>
    <w:semiHidden/>
    <w:unhideWhenUsed/>
    <w:rsid w:val="0060111F"/>
    <w:rPr>
      <w:b/>
      <w:bCs/>
    </w:rPr>
  </w:style>
  <w:style w:type="character" w:customStyle="1" w:styleId="CommentSubjectChar">
    <w:name w:val="Comment Subject Char"/>
    <w:basedOn w:val="CommentTextChar"/>
    <w:link w:val="CommentSubject"/>
    <w:uiPriority w:val="99"/>
    <w:semiHidden/>
    <w:rsid w:val="0060111F"/>
    <w:rPr>
      <w:b/>
      <w:bCs/>
      <w:sz w:val="20"/>
      <w:szCs w:val="20"/>
    </w:rPr>
  </w:style>
  <w:style w:type="paragraph" w:styleId="BalloonText">
    <w:name w:val="Balloon Text"/>
    <w:basedOn w:val="Normal"/>
    <w:link w:val="BalloonTextChar"/>
    <w:uiPriority w:val="99"/>
    <w:semiHidden/>
    <w:unhideWhenUsed/>
    <w:rsid w:val="006011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111F"/>
    <w:rPr>
      <w:rFonts w:ascii="Segoe UI" w:hAnsi="Segoe UI" w:cs="Segoe UI"/>
      <w:sz w:val="18"/>
      <w:szCs w:val="18"/>
    </w:rPr>
  </w:style>
  <w:style w:type="paragraph" w:styleId="ListParagraph">
    <w:name w:val="List Paragraph"/>
    <w:basedOn w:val="Normal"/>
    <w:uiPriority w:val="34"/>
    <w:qFormat/>
    <w:rsid w:val="00F64B3D"/>
    <w:pPr>
      <w:ind w:left="720"/>
      <w:contextualSpacing/>
    </w:pPr>
  </w:style>
  <w:style w:type="paragraph" w:styleId="Revision">
    <w:name w:val="Revision"/>
    <w:hidden/>
    <w:uiPriority w:val="99"/>
    <w:semiHidden/>
    <w:rsid w:val="00F64B3D"/>
    <w:pPr>
      <w:spacing w:after="0" w:line="240" w:lineRule="auto"/>
    </w:pPr>
  </w:style>
  <w:style w:type="paragraph" w:styleId="FootnoteText">
    <w:name w:val="footnote text"/>
    <w:basedOn w:val="Normal"/>
    <w:link w:val="FootnoteTextChar"/>
    <w:uiPriority w:val="99"/>
    <w:semiHidden/>
    <w:unhideWhenUsed/>
    <w:rsid w:val="0039271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92719"/>
    <w:rPr>
      <w:sz w:val="20"/>
      <w:szCs w:val="20"/>
    </w:rPr>
  </w:style>
  <w:style w:type="character" w:styleId="FootnoteReference">
    <w:name w:val="footnote reference"/>
    <w:basedOn w:val="DefaultParagraphFont"/>
    <w:uiPriority w:val="99"/>
    <w:semiHidden/>
    <w:unhideWhenUsed/>
    <w:rsid w:val="00392719"/>
    <w:rPr>
      <w:vertAlign w:val="superscript"/>
    </w:rPr>
  </w:style>
  <w:style w:type="paragraph" w:styleId="TOCHeading">
    <w:name w:val="TOC Heading"/>
    <w:basedOn w:val="Heading1"/>
    <w:next w:val="Normal"/>
    <w:uiPriority w:val="39"/>
    <w:unhideWhenUsed/>
    <w:qFormat/>
    <w:rsid w:val="004C3829"/>
    <w:pPr>
      <w:outlineLvl w:val="9"/>
    </w:pPr>
    <w:rPr>
      <w:rFonts w:asciiTheme="majorHAnsi" w:eastAsiaTheme="majorEastAsia" w:hAnsiTheme="majorHAnsi" w:cstheme="majorBidi"/>
      <w:b w:val="0"/>
      <w:color w:val="365F91" w:themeColor="accent1" w:themeShade="BF"/>
    </w:rPr>
  </w:style>
  <w:style w:type="paragraph" w:styleId="Header">
    <w:name w:val="header"/>
    <w:basedOn w:val="Normal"/>
    <w:link w:val="HeaderChar"/>
    <w:uiPriority w:val="99"/>
    <w:unhideWhenUsed/>
    <w:rsid w:val="00E01D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1D59"/>
  </w:style>
  <w:style w:type="paragraph" w:styleId="Footer">
    <w:name w:val="footer"/>
    <w:basedOn w:val="Normal"/>
    <w:link w:val="FooterChar"/>
    <w:uiPriority w:val="99"/>
    <w:unhideWhenUsed/>
    <w:rsid w:val="00E01D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1D59"/>
  </w:style>
  <w:style w:type="character" w:styleId="Emphasis">
    <w:name w:val="Emphasis"/>
    <w:basedOn w:val="DefaultParagraphFont"/>
    <w:uiPriority w:val="20"/>
    <w:qFormat/>
    <w:rsid w:val="008B38B5"/>
    <w:rPr>
      <w:i/>
      <w:iCs/>
    </w:rPr>
  </w:style>
  <w:style w:type="paragraph" w:styleId="NormalWeb">
    <w:name w:val="Normal (Web)"/>
    <w:basedOn w:val="Normal"/>
    <w:uiPriority w:val="99"/>
    <w:semiHidden/>
    <w:unhideWhenUsed/>
    <w:rsid w:val="006B7C5A"/>
    <w:pPr>
      <w:spacing w:before="100" w:beforeAutospacing="1" w:after="100" w:afterAutospacing="1" w:line="240" w:lineRule="auto"/>
    </w:pPr>
    <w:rPr>
      <w:rFonts w:ascii="Times New Roman" w:eastAsia="Times New Roman" w:hAnsi="Times New Roman" w:cs="Times New Roman"/>
      <w:szCs w:val="24"/>
      <w:lang w:val="en-US"/>
    </w:rPr>
  </w:style>
  <w:style w:type="character" w:styleId="Strong">
    <w:name w:val="Strong"/>
    <w:basedOn w:val="DefaultParagraphFont"/>
    <w:uiPriority w:val="22"/>
    <w:qFormat/>
    <w:rsid w:val="008E1C32"/>
    <w:rPr>
      <w:b/>
      <w:bCs/>
    </w:rPr>
  </w:style>
  <w:style w:type="table" w:styleId="TableGrid">
    <w:name w:val="Table Grid"/>
    <w:basedOn w:val="TableNormal"/>
    <w:uiPriority w:val="39"/>
    <w:rsid w:val="00CA1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CA12C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CA12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1">
    <w:name w:val="Style1"/>
    <w:basedOn w:val="Heading1"/>
    <w:link w:val="Style1Char"/>
    <w:autoRedefine/>
    <w:qFormat/>
    <w:rsid w:val="004148C6"/>
    <w:rPr>
      <w:sz w:val="24"/>
    </w:rPr>
  </w:style>
  <w:style w:type="character" w:customStyle="1" w:styleId="Style1Char">
    <w:name w:val="Style1 Char"/>
    <w:basedOn w:val="Heading1Char"/>
    <w:link w:val="Style1"/>
    <w:rsid w:val="004148C6"/>
    <w:rPr>
      <w:rFonts w:ascii="Georgia" w:eastAsia="Georgia" w:hAnsi="Georgia" w:cs="Georgia"/>
      <w:b/>
      <w:noProof/>
      <w:color w:val="000000"/>
      <w:sz w:val="24"/>
      <w:szCs w:val="32"/>
      <w:lang w:val="en-US"/>
    </w:rPr>
  </w:style>
  <w:style w:type="paragraph" w:customStyle="1" w:styleId="Style3">
    <w:name w:val="Style 3"/>
    <w:basedOn w:val="Normal"/>
    <w:qFormat/>
    <w:rsid w:val="00462C32"/>
    <w:pPr>
      <w:spacing w:line="240" w:lineRule="auto"/>
      <w:jc w:val="both"/>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447647">
      <w:bodyDiv w:val="1"/>
      <w:marLeft w:val="0"/>
      <w:marRight w:val="0"/>
      <w:marTop w:val="0"/>
      <w:marBottom w:val="0"/>
      <w:divBdr>
        <w:top w:val="none" w:sz="0" w:space="0" w:color="auto"/>
        <w:left w:val="none" w:sz="0" w:space="0" w:color="auto"/>
        <w:bottom w:val="none" w:sz="0" w:space="0" w:color="auto"/>
        <w:right w:val="none" w:sz="0" w:space="0" w:color="auto"/>
      </w:divBdr>
    </w:div>
    <w:div w:id="436798053">
      <w:bodyDiv w:val="1"/>
      <w:marLeft w:val="0"/>
      <w:marRight w:val="0"/>
      <w:marTop w:val="0"/>
      <w:marBottom w:val="0"/>
      <w:divBdr>
        <w:top w:val="none" w:sz="0" w:space="0" w:color="auto"/>
        <w:left w:val="none" w:sz="0" w:space="0" w:color="auto"/>
        <w:bottom w:val="none" w:sz="0" w:space="0" w:color="auto"/>
        <w:right w:val="none" w:sz="0" w:space="0" w:color="auto"/>
      </w:divBdr>
    </w:div>
    <w:div w:id="499545609">
      <w:bodyDiv w:val="1"/>
      <w:marLeft w:val="0"/>
      <w:marRight w:val="0"/>
      <w:marTop w:val="0"/>
      <w:marBottom w:val="0"/>
      <w:divBdr>
        <w:top w:val="none" w:sz="0" w:space="0" w:color="auto"/>
        <w:left w:val="none" w:sz="0" w:space="0" w:color="auto"/>
        <w:bottom w:val="none" w:sz="0" w:space="0" w:color="auto"/>
        <w:right w:val="none" w:sz="0" w:space="0" w:color="auto"/>
      </w:divBdr>
    </w:div>
    <w:div w:id="503545647">
      <w:bodyDiv w:val="1"/>
      <w:marLeft w:val="0"/>
      <w:marRight w:val="0"/>
      <w:marTop w:val="0"/>
      <w:marBottom w:val="0"/>
      <w:divBdr>
        <w:top w:val="none" w:sz="0" w:space="0" w:color="auto"/>
        <w:left w:val="none" w:sz="0" w:space="0" w:color="auto"/>
        <w:bottom w:val="none" w:sz="0" w:space="0" w:color="auto"/>
        <w:right w:val="none" w:sz="0" w:space="0" w:color="auto"/>
      </w:divBdr>
    </w:div>
    <w:div w:id="684401441">
      <w:bodyDiv w:val="1"/>
      <w:marLeft w:val="0"/>
      <w:marRight w:val="0"/>
      <w:marTop w:val="0"/>
      <w:marBottom w:val="0"/>
      <w:divBdr>
        <w:top w:val="none" w:sz="0" w:space="0" w:color="auto"/>
        <w:left w:val="none" w:sz="0" w:space="0" w:color="auto"/>
        <w:bottom w:val="none" w:sz="0" w:space="0" w:color="auto"/>
        <w:right w:val="none" w:sz="0" w:space="0" w:color="auto"/>
      </w:divBdr>
    </w:div>
    <w:div w:id="859078381">
      <w:bodyDiv w:val="1"/>
      <w:marLeft w:val="0"/>
      <w:marRight w:val="0"/>
      <w:marTop w:val="0"/>
      <w:marBottom w:val="0"/>
      <w:divBdr>
        <w:top w:val="none" w:sz="0" w:space="0" w:color="auto"/>
        <w:left w:val="none" w:sz="0" w:space="0" w:color="auto"/>
        <w:bottom w:val="none" w:sz="0" w:space="0" w:color="auto"/>
        <w:right w:val="none" w:sz="0" w:space="0" w:color="auto"/>
      </w:divBdr>
    </w:div>
    <w:div w:id="864712360">
      <w:bodyDiv w:val="1"/>
      <w:marLeft w:val="0"/>
      <w:marRight w:val="0"/>
      <w:marTop w:val="0"/>
      <w:marBottom w:val="0"/>
      <w:divBdr>
        <w:top w:val="none" w:sz="0" w:space="0" w:color="auto"/>
        <w:left w:val="none" w:sz="0" w:space="0" w:color="auto"/>
        <w:bottom w:val="none" w:sz="0" w:space="0" w:color="auto"/>
        <w:right w:val="none" w:sz="0" w:space="0" w:color="auto"/>
      </w:divBdr>
    </w:div>
    <w:div w:id="897203997">
      <w:bodyDiv w:val="1"/>
      <w:marLeft w:val="0"/>
      <w:marRight w:val="0"/>
      <w:marTop w:val="0"/>
      <w:marBottom w:val="0"/>
      <w:divBdr>
        <w:top w:val="none" w:sz="0" w:space="0" w:color="auto"/>
        <w:left w:val="none" w:sz="0" w:space="0" w:color="auto"/>
        <w:bottom w:val="none" w:sz="0" w:space="0" w:color="auto"/>
        <w:right w:val="none" w:sz="0" w:space="0" w:color="auto"/>
      </w:divBdr>
    </w:div>
    <w:div w:id="1133980281">
      <w:bodyDiv w:val="1"/>
      <w:marLeft w:val="0"/>
      <w:marRight w:val="0"/>
      <w:marTop w:val="0"/>
      <w:marBottom w:val="0"/>
      <w:divBdr>
        <w:top w:val="none" w:sz="0" w:space="0" w:color="auto"/>
        <w:left w:val="none" w:sz="0" w:space="0" w:color="auto"/>
        <w:bottom w:val="none" w:sz="0" w:space="0" w:color="auto"/>
        <w:right w:val="none" w:sz="0" w:space="0" w:color="auto"/>
      </w:divBdr>
    </w:div>
    <w:div w:id="1775397653">
      <w:bodyDiv w:val="1"/>
      <w:marLeft w:val="0"/>
      <w:marRight w:val="0"/>
      <w:marTop w:val="0"/>
      <w:marBottom w:val="0"/>
      <w:divBdr>
        <w:top w:val="none" w:sz="0" w:space="0" w:color="auto"/>
        <w:left w:val="none" w:sz="0" w:space="0" w:color="auto"/>
        <w:bottom w:val="none" w:sz="0" w:space="0" w:color="auto"/>
        <w:right w:val="none" w:sz="0" w:space="0" w:color="auto"/>
      </w:divBdr>
    </w:div>
    <w:div w:id="1907185104">
      <w:bodyDiv w:val="1"/>
      <w:marLeft w:val="0"/>
      <w:marRight w:val="0"/>
      <w:marTop w:val="0"/>
      <w:marBottom w:val="0"/>
      <w:divBdr>
        <w:top w:val="none" w:sz="0" w:space="0" w:color="auto"/>
        <w:left w:val="none" w:sz="0" w:space="0" w:color="auto"/>
        <w:bottom w:val="none" w:sz="0" w:space="0" w:color="auto"/>
        <w:right w:val="none" w:sz="0" w:space="0" w:color="auto"/>
      </w:divBdr>
    </w:div>
    <w:div w:id="2027439482">
      <w:bodyDiv w:val="1"/>
      <w:marLeft w:val="0"/>
      <w:marRight w:val="0"/>
      <w:marTop w:val="0"/>
      <w:marBottom w:val="0"/>
      <w:divBdr>
        <w:top w:val="none" w:sz="0" w:space="0" w:color="auto"/>
        <w:left w:val="none" w:sz="0" w:space="0" w:color="auto"/>
        <w:bottom w:val="none" w:sz="0" w:space="0" w:color="auto"/>
        <w:right w:val="none" w:sz="0" w:space="0" w:color="auto"/>
      </w:divBdr>
    </w:div>
    <w:div w:id="20470968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chart" Target="charts/chart27.xml"/><Relationship Id="rId21" Type="http://schemas.openxmlformats.org/officeDocument/2006/relationships/chart" Target="charts/chart9.xml"/><Relationship Id="rId34" Type="http://schemas.openxmlformats.org/officeDocument/2006/relationships/chart" Target="charts/chart22.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chart" Target="charts/chart17.xml"/><Relationship Id="rId41" Type="http://schemas.openxmlformats.org/officeDocument/2006/relationships/hyperlink" Target="https://doi.org/10.3390/agronomy1101003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hyperlink" Target="https://doi.org/10.1038/s41558-022-01519-x" TargetMode="Externa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10" Type="http://schemas.openxmlformats.org/officeDocument/2006/relationships/header" Target="header1.xml"/><Relationship Id="rId19" Type="http://schemas.openxmlformats.org/officeDocument/2006/relationships/chart" Target="charts/chart7.xml"/><Relationship Id="rId31"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theme" Target="theme/theme1.xml"/><Relationship Id="rId8" Type="http://schemas.openxmlformats.org/officeDocument/2006/relationships/image" Target="media/image1.gi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chart" Target="charts/chart26.xml"/></Relationships>
</file>

<file path=word/_rels/footnotes.xml.rels><?xml version="1.0" encoding="UTF-8" standalone="yes"?>
<Relationships xmlns="http://schemas.openxmlformats.org/package/2006/relationships"><Relationship Id="rId13" Type="http://schemas.openxmlformats.org/officeDocument/2006/relationships/hyperlink" Target="https://trackingsdg7.esmap.org/data/files/download-documents/sdg7-report2023-ch2._access_to_clean_cooking.pdf" TargetMode="External"/><Relationship Id="rId18" Type="http://schemas.openxmlformats.org/officeDocument/2006/relationships/hyperlink" Target="https://asiapacific.unwomen.org/sites/default/files/Field%20Office%20ESEAsia/Docs/Publications/2017/01/Unpaid-Care-and-Domestic-Work-EN.pdf" TargetMode="External"/><Relationship Id="rId26" Type="http://schemas.openxmlformats.org/officeDocument/2006/relationships/hyperlink" Target="https://vision2030.go.ke/" TargetMode="External"/><Relationship Id="rId39" Type="http://schemas.openxmlformats.org/officeDocument/2006/relationships/hyperlink" Target="https://legal.un.org/avl/ha/vcpol/vcpol.html" TargetMode="External"/><Relationship Id="rId21" Type="http://schemas.openxmlformats.org/officeDocument/2006/relationships/hyperlink" Target="https://trackingsdg7.esmap.org/" TargetMode="External"/><Relationship Id="rId34" Type="http://schemas.openxmlformats.org/officeDocument/2006/relationships/hyperlink" Target="https://www.who.int/teams/environment-climate-change-and-health/air-quality-energy-and-health/sectoral-interventions/household-air-pollution/health-risks" TargetMode="External"/><Relationship Id="rId42" Type="http://schemas.openxmlformats.org/officeDocument/2006/relationships/hyperlink" Target="https://rerasadc.com/wp-content/uploads/2021/09/Energy-Policy-Gender-Assessment-Report.pdf" TargetMode="External"/><Relationship Id="rId7" Type="http://schemas.openxmlformats.org/officeDocument/2006/relationships/hyperlink" Target="https://link.springer.com/article/10.1007/s11356-022-19718-6" TargetMode="External"/><Relationship Id="rId2" Type="http://schemas.openxmlformats.org/officeDocument/2006/relationships/hyperlink" Target="https://www.worldbank.org/en/news/feature/2023/12/02/for-the-poorest-countries-climate-action-is-development-in-action" TargetMode="External"/><Relationship Id="rId16" Type="http://schemas.openxmlformats.org/officeDocument/2006/relationships/hyperlink" Target="https://unstats.un.org/sdgs/report/2023/The-Sustainable-Development-Goals-Report-2023.pdf" TargetMode="External"/><Relationship Id="rId20" Type="http://schemas.openxmlformats.org/officeDocument/2006/relationships/hyperlink" Target="https://www.undp.org/energy/our-work-areas/energy-and-gender-equality" TargetMode="External"/><Relationship Id="rId29" Type="http://schemas.openxmlformats.org/officeDocument/2006/relationships/hyperlink" Target="https://energy.go.ke/sites/default/files/KAWI/Other%20Downloads/CLIMATE%20INVESTMENT%20FUNDS%20DRAFT%20PLAN%2010-11-2023_0310.pdf" TargetMode="External"/><Relationship Id="rId41" Type="http://schemas.openxmlformats.org/officeDocument/2006/relationships/hyperlink" Target="https://unfccc.int/process-and-meetings/the-paris-agreement" TargetMode="External"/><Relationship Id="rId1" Type="http://schemas.openxmlformats.org/officeDocument/2006/relationships/hyperlink" Target="https://www.climatewatchdata.org/ghg-emissions?end_year=2021&amp;start_year=1990" TargetMode="External"/><Relationship Id="rId6" Type="http://schemas.openxmlformats.org/officeDocument/2006/relationships/hyperlink" Target="https://ncse.ngo/how-much-does-human-activity-affect-climate-change" TargetMode="External"/><Relationship Id="rId11" Type="http://schemas.openxmlformats.org/officeDocument/2006/relationships/hyperlink" Target="https://trackingsdg7.esmap.org/data/files/download-documents/sdg7-report2022-ch2-access_to_clean_cooking.pdf" TargetMode="External"/><Relationship Id="rId24" Type="http://schemas.openxmlformats.org/officeDocument/2006/relationships/hyperlink" Target="https://www.unwomen.org/sites/default/files/2023-05/Gender-equality-in-the-sustainable-energy-transition-en.pdf" TargetMode="External"/><Relationship Id="rId32" Type="http://schemas.openxmlformats.org/officeDocument/2006/relationships/hyperlink" Target="https://asiapacific.unwomen.org/sites/default/files/Field%20Office%20ESEAsia/Docs/Publications/2017/01/Unpaid-Care-and-Domestic-Work-EN.pdf" TargetMode="External"/><Relationship Id="rId37" Type="http://schemas.openxmlformats.org/officeDocument/2006/relationships/hyperlink" Target="https://www.undp.org/energy/our-work-areas/energy-and-gender-equality" TargetMode="External"/><Relationship Id="rId40" Type="http://schemas.openxmlformats.org/officeDocument/2006/relationships/hyperlink" Target="https://unfccc.int/kyoto_protocol" TargetMode="External"/><Relationship Id="rId5" Type="http://schemas.openxmlformats.org/officeDocument/2006/relationships/hyperlink" Target="https://sdgs.un.org/goals/goal7" TargetMode="External"/><Relationship Id="rId15" Type="http://schemas.openxmlformats.org/officeDocument/2006/relationships/hyperlink" Target="https://www.trade.gov/country-commercial-guides/kenya-energy-electrical-power-systems" TargetMode="External"/><Relationship Id="rId23" Type="http://schemas.openxmlformats.org/officeDocument/2006/relationships/hyperlink" Target="https://access-coalition.org/access-coalition-calls-for-new-approaches-to-unlock-clean-cooking-progress/" TargetMode="External"/><Relationship Id="rId28" Type="http://schemas.openxmlformats.org/officeDocument/2006/relationships/hyperlink" Target="https://sdgs.un.org/goals/goal7" TargetMode="External"/><Relationship Id="rId36" Type="http://schemas.openxmlformats.org/officeDocument/2006/relationships/hyperlink" Target="https://cleancooking.org/the-issues/women-and-clean-cooking/" TargetMode="External"/><Relationship Id="rId10" Type="http://schemas.openxmlformats.org/officeDocument/2006/relationships/hyperlink" Target="https://www.ilo.org/wcmsp5/groups/public/---dgreports/---dcomm/documents/publication/wcms_895772.pdf" TargetMode="External"/><Relationship Id="rId19" Type="http://schemas.openxmlformats.org/officeDocument/2006/relationships/hyperlink" Target="https://cleancooking.org/the-issues/women-and-clean-cooking/" TargetMode="External"/><Relationship Id="rId31" Type="http://schemas.openxmlformats.org/officeDocument/2006/relationships/hyperlink" Target="https://energy.go.ke/sites/default/files/KAWI/Other%20Downloads/CLIMATE%20INVESTMENT%20FUNDS%20D" TargetMode="External"/><Relationship Id="rId4" Type="http://schemas.openxmlformats.org/officeDocument/2006/relationships/hyperlink" Target="https://www.unwomen.org/sites/default/files/2023-05/Gender-equality-in-the-sustainable-energy-transition-en.pdf" TargetMode="External"/><Relationship Id="rId9" Type="http://schemas.openxmlformats.org/officeDocument/2006/relationships/hyperlink" Target="https://www.irena.org/publications/2020/Apr/Global-Renewables-Outlook-2020" TargetMode="External"/><Relationship Id="rId14" Type="http://schemas.openxmlformats.org/officeDocument/2006/relationships/hyperlink" Target="https://www.who.int/data/gho/data/themes/air-pollution" TargetMode="External"/><Relationship Id="rId22" Type="http://schemas.openxmlformats.org/officeDocument/2006/relationships/hyperlink" Target="https://www.climateneutralgroup.com/en/news/un-women-clean-cooking/" TargetMode="External"/><Relationship Id="rId27" Type="http://schemas.openxmlformats.org/officeDocument/2006/relationships/hyperlink" Target="https://energy.go.ke/downloads" TargetMode="External"/><Relationship Id="rId30" Type="http://schemas.openxmlformats.org/officeDocument/2006/relationships/hyperlink" Target="https://www.afdb.org/sites/default/files/afdb_cif_annual_report_2021_-_renewable_energy_integration.pdf" TargetMode="External"/><Relationship Id="rId35" Type="http://schemas.openxmlformats.org/officeDocument/2006/relationships/hyperlink" Target="https://asiapacific.unwomen.org/sites/default/files/Field%20Office%20ESEAsia/Docs/Publications/2017/01/Unpaid-Care-and-Domestic-Work-EN.pdf" TargetMode="External"/><Relationship Id="rId43" Type="http://schemas.openxmlformats.org/officeDocument/2006/relationships/hyperlink" Target="https://rise.esmap.org/data/files/library/kenya/Clean%20Cooking/Kenya_NCCAP_2018-2022.pdf" TargetMode="External"/><Relationship Id="rId8" Type="http://schemas.openxmlformats.org/officeDocument/2006/relationships/hyperlink" Target="https://unstats.un.org/sdgs/report/2023/The-Sustainable-Development-Goals-Report-2023.pdf" TargetMode="External"/><Relationship Id="rId3" Type="http://schemas.openxmlformats.org/officeDocument/2006/relationships/hyperlink" Target="https://www.who.int/news-room/fact-sheets/detail/household-air-pollution-and-health" TargetMode="External"/><Relationship Id="rId12" Type="http://schemas.openxmlformats.org/officeDocument/2006/relationships/hyperlink" Target="https://unstats.un.org/sdgs/report/2023/" TargetMode="External"/><Relationship Id="rId17" Type="http://schemas.openxmlformats.org/officeDocument/2006/relationships/hyperlink" Target="https://www.undp.org/energy/our-work-areas/energy-and-gender-equality" TargetMode="External"/><Relationship Id="rId25" Type="http://schemas.openxmlformats.org/officeDocument/2006/relationships/hyperlink" Target="https://www.unwomen.org/en/digital-library/publications/2022/09/progress-on-the-sustainable-development-goals-the-gender-snapshot-2022" TargetMode="External"/><Relationship Id="rId33" Type="http://schemas.openxmlformats.org/officeDocument/2006/relationships/hyperlink" Target="https://cleancooking.org/the-issues/women-and-clean-cooking/" TargetMode="External"/><Relationship Id="rId38" Type="http://schemas.openxmlformats.org/officeDocument/2006/relationships/hyperlink" Target="https://www.globalgoals.org/goals/7-affordable-and-clean-energy/"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bin"/></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4.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077cce8bd7ff5093/Desktop/NGEC/Data%20Analysis(1).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8.bin"/></Relationships>
</file>

<file path=word/charts/_rels/chart25.xml.rels><?xml version="1.0" encoding="UTF-8" standalone="yes"?>
<Relationships xmlns="http://schemas.openxmlformats.org/package/2006/relationships"><Relationship Id="rId3" Type="http://schemas.openxmlformats.org/officeDocument/2006/relationships/oleObject" Target="https://d.docs.live.net/077cce8bd7ff5093/Desktop/NGEC/ANALYSIS_NGEC.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OONHOLM%20SDA\Desktop\NGEC\Data%20Analysis(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Global Primary Energy Consumption, 2022</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doughnutChart>
        <c:varyColors val="1"/>
        <c:ser>
          <c:idx val="0"/>
          <c:order val="0"/>
          <c:dPt>
            <c:idx val="0"/>
            <c:bubble3D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BE88-49C8-98B7-4DE26D452DF6}"/>
              </c:ext>
            </c:extLst>
          </c:dPt>
          <c:dPt>
            <c:idx val="1"/>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BE88-49C8-98B7-4DE26D452DF6}"/>
              </c:ext>
            </c:extLst>
          </c:dPt>
          <c:dPt>
            <c:idx val="2"/>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BE88-49C8-98B7-4DE26D452DF6}"/>
              </c:ext>
            </c:extLst>
          </c:dPt>
          <c:dPt>
            <c:idx val="3"/>
            <c:bubble3D val="0"/>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BE88-49C8-98B7-4DE26D452DF6}"/>
              </c:ext>
            </c:extLst>
          </c:dPt>
          <c:dPt>
            <c:idx val="4"/>
            <c:bubble3D val="0"/>
            <c:spPr>
              <a:gradFill rotWithShape="1">
                <a:gsLst>
                  <a:gs pos="0">
                    <a:schemeClr val="accent5">
                      <a:tint val="100000"/>
                      <a:shade val="100000"/>
                      <a:satMod val="130000"/>
                    </a:schemeClr>
                  </a:gs>
                  <a:gs pos="100000">
                    <a:schemeClr val="accent5">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BE88-49C8-98B7-4DE26D452DF6}"/>
              </c:ext>
            </c:extLst>
          </c:dPt>
          <c:dPt>
            <c:idx val="5"/>
            <c:bubble3D val="0"/>
            <c:spPr>
              <a:gradFill rotWithShape="1">
                <a:gsLst>
                  <a:gs pos="0">
                    <a:schemeClr val="accent6">
                      <a:tint val="100000"/>
                      <a:shade val="100000"/>
                      <a:satMod val="130000"/>
                    </a:schemeClr>
                  </a:gs>
                  <a:gs pos="100000">
                    <a:schemeClr val="accent6">
                      <a:tint val="50000"/>
                      <a:shade val="100000"/>
                      <a:satMod val="350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BE88-49C8-98B7-4DE26D452DF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Sheet1!$B$85:$B$90</c:f>
              <c:strCache>
                <c:ptCount val="6"/>
                <c:pt idx="0">
                  <c:v>Oil</c:v>
                </c:pt>
                <c:pt idx="1">
                  <c:v>Natural Gas</c:v>
                </c:pt>
                <c:pt idx="2">
                  <c:v>Coal</c:v>
                </c:pt>
                <c:pt idx="3">
                  <c:v>Nuclear Energy</c:v>
                </c:pt>
                <c:pt idx="4">
                  <c:v>Hydroelectric.</c:v>
                </c:pt>
                <c:pt idx="5">
                  <c:v>Renewables </c:v>
                </c:pt>
              </c:strCache>
            </c:strRef>
          </c:cat>
          <c:val>
            <c:numRef>
              <c:f>Sheet1!$C$85:$C$90</c:f>
              <c:numCache>
                <c:formatCode>0.0%</c:formatCode>
                <c:ptCount val="6"/>
                <c:pt idx="0">
                  <c:v>0.316</c:v>
                </c:pt>
                <c:pt idx="1">
                  <c:v>0.23499999999999999</c:v>
                </c:pt>
                <c:pt idx="2">
                  <c:v>0.26700000000000002</c:v>
                </c:pt>
                <c:pt idx="3" formatCode="0%">
                  <c:v>0.04</c:v>
                </c:pt>
                <c:pt idx="4">
                  <c:v>6.7000000000000004E-2</c:v>
                </c:pt>
                <c:pt idx="5">
                  <c:v>7.4999999999999997E-2</c:v>
                </c:pt>
              </c:numCache>
            </c:numRef>
          </c:val>
          <c:extLst>
            <c:ext xmlns:c16="http://schemas.microsoft.com/office/drawing/2014/chart" uri="{C3380CC4-5D6E-409C-BE32-E72D297353CC}">
              <c16:uniqueId val="{0000000C-BE88-49C8-98B7-4DE26D452DF6}"/>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cap="none">
                <a:latin typeface="Times New Roman" panose="02020603050405020304" pitchFamily="18" charset="0"/>
                <a:cs typeface="Times New Roman" panose="02020603050405020304" pitchFamily="18" charset="0"/>
              </a:rPr>
              <a:t>Awareness About Green Energy</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3FDD-457F-B930-2D0325428A99}"/>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3FDD-457F-B930-2D0325428A9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Sheet2!$L$83:$L$84</c:f>
              <c:strCache>
                <c:ptCount val="2"/>
                <c:pt idx="0">
                  <c:v>No</c:v>
                </c:pt>
                <c:pt idx="1">
                  <c:v>Yes</c:v>
                </c:pt>
              </c:strCache>
            </c:strRef>
          </c:cat>
          <c:val>
            <c:numRef>
              <c:f>Sheet2!$M$83:$M$84</c:f>
              <c:numCache>
                <c:formatCode>###0.0</c:formatCode>
                <c:ptCount val="2"/>
                <c:pt idx="0">
                  <c:v>15.649867374005305</c:v>
                </c:pt>
                <c:pt idx="1">
                  <c:v>84.350132625994704</c:v>
                </c:pt>
              </c:numCache>
            </c:numRef>
          </c:val>
          <c:extLst>
            <c:ext xmlns:c16="http://schemas.microsoft.com/office/drawing/2014/chart" uri="{C3380CC4-5D6E-409C-BE32-E72D297353CC}">
              <c16:uniqueId val="{00000004-3FDD-457F-B930-2D0325428A9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200" b="1">
                <a:solidFill>
                  <a:schemeClr val="tx1"/>
                </a:solidFill>
              </a:rPr>
              <a:t>Spontaneous Awareness of Forms of Green</a:t>
            </a:r>
            <a:r>
              <a:rPr lang="en-US" sz="1200" b="1" baseline="0">
                <a:solidFill>
                  <a:schemeClr val="tx1"/>
                </a:solidFill>
              </a:rPr>
              <a:t> Energy </a:t>
            </a:r>
            <a:r>
              <a:rPr lang="en-US" sz="1200" b="1">
                <a:solidFill>
                  <a:schemeClr val="tx1"/>
                </a:solidFill>
              </a:rPr>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2.2675736961451247E-2"/>
          <c:y val="0.10913705583756343"/>
          <c:w val="0.95464852607709749"/>
          <c:h val="0.55713491080112454"/>
        </c:manualLayout>
      </c:layout>
      <c:barChart>
        <c:barDir val="col"/>
        <c:grouping val="clustered"/>
        <c:varyColors val="0"/>
        <c:ser>
          <c:idx val="0"/>
          <c:order val="0"/>
          <c:tx>
            <c:strRef>
              <c:f>Sheet2!$C$137</c:f>
              <c:strCache>
                <c:ptCount val="1"/>
                <c:pt idx="0">
                  <c:v>Spontaneous Response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Sheet2!$D$136:$K$136</c:f>
              <c:strCache>
                <c:ptCount val="8"/>
                <c:pt idx="0">
                  <c:v>Wind</c:v>
                </c:pt>
                <c:pt idx="1">
                  <c:v>Solar</c:v>
                </c:pt>
                <c:pt idx="2">
                  <c:v>Hydro Electricity</c:v>
                </c:pt>
                <c:pt idx="3">
                  <c:v>Geothermal</c:v>
                </c:pt>
                <c:pt idx="4">
                  <c:v>Biogas</c:v>
                </c:pt>
                <c:pt idx="5">
                  <c:v>Ethanol</c:v>
                </c:pt>
                <c:pt idx="6">
                  <c:v>Briquettes</c:v>
                </c:pt>
                <c:pt idx="7">
                  <c:v>LPG</c:v>
                </c:pt>
              </c:strCache>
            </c:strRef>
          </c:cat>
          <c:val>
            <c:numRef>
              <c:f>Sheet2!$D$137:$K$137</c:f>
              <c:numCache>
                <c:formatCode>0.0%</c:formatCode>
                <c:ptCount val="8"/>
                <c:pt idx="0" formatCode="0%">
                  <c:v>8.8999999999999996E-2</c:v>
                </c:pt>
                <c:pt idx="1">
                  <c:v>0.218</c:v>
                </c:pt>
                <c:pt idx="2">
                  <c:v>0.17899999999999999</c:v>
                </c:pt>
                <c:pt idx="3">
                  <c:v>6.5000000000000002E-2</c:v>
                </c:pt>
                <c:pt idx="4">
                  <c:v>0.14599999999999999</c:v>
                </c:pt>
                <c:pt idx="5">
                  <c:v>3.5000000000000003E-2</c:v>
                </c:pt>
                <c:pt idx="6">
                  <c:v>8.3000000000000004E-2</c:v>
                </c:pt>
                <c:pt idx="7">
                  <c:v>0.184</c:v>
                </c:pt>
              </c:numCache>
            </c:numRef>
          </c:val>
          <c:extLst>
            <c:ext xmlns:c16="http://schemas.microsoft.com/office/drawing/2014/chart" uri="{C3380CC4-5D6E-409C-BE32-E72D297353CC}">
              <c16:uniqueId val="{00000000-1306-4829-BA51-142CA5EA9127}"/>
            </c:ext>
          </c:extLst>
        </c:ser>
        <c:dLbls>
          <c:showLegendKey val="0"/>
          <c:showVal val="1"/>
          <c:showCatName val="0"/>
          <c:showSerName val="0"/>
          <c:showPercent val="0"/>
          <c:showBubbleSize val="0"/>
        </c:dLbls>
        <c:gapWidth val="150"/>
        <c:axId val="940811536"/>
        <c:axId val="940811928"/>
      </c:barChart>
      <c:catAx>
        <c:axId val="9408115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Forms of Green Energy</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0811928"/>
        <c:crosses val="autoZero"/>
        <c:auto val="1"/>
        <c:lblAlgn val="ctr"/>
        <c:lblOffset val="100"/>
        <c:noMultiLvlLbl val="0"/>
      </c:catAx>
      <c:valAx>
        <c:axId val="9408119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0811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Green Energy Awareness by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Charts!$F$56</c:f>
              <c:strCache>
                <c:ptCount val="1"/>
                <c:pt idx="0">
                  <c:v>Yes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Charts!$E$57:$E$64</c:f>
              <c:strCache>
                <c:ptCount val="8"/>
                <c:pt idx="0">
                  <c:v>Garissa</c:v>
                </c:pt>
                <c:pt idx="1">
                  <c:v>Kajiado</c:v>
                </c:pt>
                <c:pt idx="2">
                  <c:v>Kakamega</c:v>
                </c:pt>
                <c:pt idx="3">
                  <c:v>Kiambu</c:v>
                </c:pt>
                <c:pt idx="4">
                  <c:v>Machakos</c:v>
                </c:pt>
                <c:pt idx="5">
                  <c:v>Murang'a</c:v>
                </c:pt>
                <c:pt idx="6">
                  <c:v>Nyamira</c:v>
                </c:pt>
                <c:pt idx="7">
                  <c:v>Uasin Gishu</c:v>
                </c:pt>
              </c:strCache>
            </c:strRef>
          </c:cat>
          <c:val>
            <c:numRef>
              <c:f>Charts!$F$57:$F$64</c:f>
              <c:numCache>
                <c:formatCode>###0</c:formatCode>
                <c:ptCount val="8"/>
                <c:pt idx="0">
                  <c:v>63</c:v>
                </c:pt>
                <c:pt idx="1">
                  <c:v>76</c:v>
                </c:pt>
                <c:pt idx="2">
                  <c:v>80</c:v>
                </c:pt>
                <c:pt idx="3">
                  <c:v>133</c:v>
                </c:pt>
                <c:pt idx="4">
                  <c:v>68</c:v>
                </c:pt>
                <c:pt idx="5">
                  <c:v>75</c:v>
                </c:pt>
                <c:pt idx="6">
                  <c:v>62</c:v>
                </c:pt>
                <c:pt idx="7">
                  <c:v>79</c:v>
                </c:pt>
              </c:numCache>
            </c:numRef>
          </c:val>
          <c:extLst>
            <c:ext xmlns:c16="http://schemas.microsoft.com/office/drawing/2014/chart" uri="{C3380CC4-5D6E-409C-BE32-E72D297353CC}">
              <c16:uniqueId val="{00000000-B531-4FAE-A004-D453705B74DF}"/>
            </c:ext>
          </c:extLst>
        </c:ser>
        <c:ser>
          <c:idx val="1"/>
          <c:order val="1"/>
          <c:tx>
            <c:strRef>
              <c:f>Charts!$G$56</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Charts!$E$57:$E$64</c:f>
              <c:strCache>
                <c:ptCount val="8"/>
                <c:pt idx="0">
                  <c:v>Garissa</c:v>
                </c:pt>
                <c:pt idx="1">
                  <c:v>Kajiado</c:v>
                </c:pt>
                <c:pt idx="2">
                  <c:v>Kakamega</c:v>
                </c:pt>
                <c:pt idx="3">
                  <c:v>Kiambu</c:v>
                </c:pt>
                <c:pt idx="4">
                  <c:v>Machakos</c:v>
                </c:pt>
                <c:pt idx="5">
                  <c:v>Murang'a</c:v>
                </c:pt>
                <c:pt idx="6">
                  <c:v>Nyamira</c:v>
                </c:pt>
                <c:pt idx="7">
                  <c:v>Uasin Gishu</c:v>
                </c:pt>
              </c:strCache>
            </c:strRef>
          </c:cat>
          <c:val>
            <c:numRef>
              <c:f>Charts!$G$57:$G$64</c:f>
              <c:numCache>
                <c:formatCode>###0</c:formatCode>
                <c:ptCount val="8"/>
                <c:pt idx="0">
                  <c:v>14</c:v>
                </c:pt>
                <c:pt idx="1">
                  <c:v>3</c:v>
                </c:pt>
                <c:pt idx="2">
                  <c:v>11</c:v>
                </c:pt>
                <c:pt idx="3">
                  <c:v>20</c:v>
                </c:pt>
                <c:pt idx="4">
                  <c:v>3</c:v>
                </c:pt>
                <c:pt idx="5">
                  <c:v>25</c:v>
                </c:pt>
                <c:pt idx="6">
                  <c:v>10</c:v>
                </c:pt>
                <c:pt idx="7">
                  <c:v>32</c:v>
                </c:pt>
              </c:numCache>
            </c:numRef>
          </c:val>
          <c:extLst>
            <c:ext xmlns:c16="http://schemas.microsoft.com/office/drawing/2014/chart" uri="{C3380CC4-5D6E-409C-BE32-E72D297353CC}">
              <c16:uniqueId val="{00000001-B531-4FAE-A004-D453705B74DF}"/>
            </c:ext>
          </c:extLst>
        </c:ser>
        <c:dLbls>
          <c:showLegendKey val="0"/>
          <c:showVal val="0"/>
          <c:showCatName val="0"/>
          <c:showSerName val="0"/>
          <c:showPercent val="0"/>
          <c:showBubbleSize val="0"/>
        </c:dLbls>
        <c:gapWidth val="219"/>
        <c:overlap val="-27"/>
        <c:axId val="68191040"/>
        <c:axId val="68186880"/>
      </c:barChart>
      <c:catAx>
        <c:axId val="68191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86880"/>
        <c:crosses val="autoZero"/>
        <c:auto val="1"/>
        <c:lblAlgn val="ctr"/>
        <c:lblOffset val="100"/>
        <c:noMultiLvlLbl val="0"/>
      </c:catAx>
      <c:valAx>
        <c:axId val="68186880"/>
        <c:scaling>
          <c:orientation val="minMax"/>
          <c:max val="1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Frequency</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8191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Information Sources </a:t>
            </a:r>
            <a:r>
              <a:rPr lang="en-GB">
                <a:solidFill>
                  <a:sysClr val="windowText" lastClr="000000"/>
                </a:solidFill>
              </a:rPr>
              <a:t>on Green Energy</a:t>
            </a:r>
            <a:r>
              <a:rPr lang="en-US">
                <a:solidFill>
                  <a:sysClr val="windowText" lastClr="000000"/>
                </a:solidFill>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Sheet2!$F$145:$F$153</c:f>
              <c:strCache>
                <c:ptCount val="9"/>
                <c:pt idx="0">
                  <c:v>Radio</c:v>
                </c:pt>
                <c:pt idx="1">
                  <c:v>TV</c:v>
                </c:pt>
                <c:pt idx="2">
                  <c:v>Print Media eg Newspaper</c:v>
                </c:pt>
                <c:pt idx="3">
                  <c:v>Business/Promotions</c:v>
                </c:pt>
                <c:pt idx="4">
                  <c:v>Social Media </c:v>
                </c:pt>
                <c:pt idx="5">
                  <c:v>Community Outreach Programme</c:v>
                </c:pt>
                <c:pt idx="6">
                  <c:v>Social Networks e.g friends, Chamas</c:v>
                </c:pt>
                <c:pt idx="7">
                  <c:v>Learning Institutions</c:v>
                </c:pt>
                <c:pt idx="8">
                  <c:v>Village forum/Chief's bar</c:v>
                </c:pt>
              </c:strCache>
            </c:strRef>
          </c:cat>
          <c:val>
            <c:numRef>
              <c:f>Sheet2!$G$145:$G$153</c:f>
              <c:numCache>
                <c:formatCode>0.0%</c:formatCode>
                <c:ptCount val="9"/>
                <c:pt idx="0">
                  <c:v>0.218</c:v>
                </c:pt>
                <c:pt idx="1">
                  <c:v>0.16</c:v>
                </c:pt>
                <c:pt idx="2">
                  <c:v>4.7E-2</c:v>
                </c:pt>
                <c:pt idx="3">
                  <c:v>0.104</c:v>
                </c:pt>
                <c:pt idx="4">
                  <c:v>7.6999999999999999E-2</c:v>
                </c:pt>
                <c:pt idx="5">
                  <c:v>7.1999999999999995E-2</c:v>
                </c:pt>
                <c:pt idx="6">
                  <c:v>0.17699999999999999</c:v>
                </c:pt>
                <c:pt idx="7">
                  <c:v>9.2999999999999999E-2</c:v>
                </c:pt>
                <c:pt idx="8">
                  <c:v>5.2999999999999999E-2</c:v>
                </c:pt>
              </c:numCache>
            </c:numRef>
          </c:val>
          <c:extLst>
            <c:ext xmlns:c16="http://schemas.microsoft.com/office/drawing/2014/chart" uri="{C3380CC4-5D6E-409C-BE32-E72D297353CC}">
              <c16:uniqueId val="{00000000-94B1-4247-8E8D-74D8BE900B1A}"/>
            </c:ext>
          </c:extLst>
        </c:ser>
        <c:dLbls>
          <c:showLegendKey val="0"/>
          <c:showVal val="0"/>
          <c:showCatName val="0"/>
          <c:showSerName val="0"/>
          <c:showPercent val="0"/>
          <c:showBubbleSize val="0"/>
        </c:dLbls>
        <c:gapWidth val="219"/>
        <c:overlap val="-27"/>
        <c:axId val="413540624"/>
        <c:axId val="413541016"/>
      </c:barChart>
      <c:catAx>
        <c:axId val="4135406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Source of Information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3541016"/>
        <c:crosses val="autoZero"/>
        <c:auto val="1"/>
        <c:lblAlgn val="ctr"/>
        <c:lblOffset val="100"/>
        <c:noMultiLvlLbl val="0"/>
      </c:catAx>
      <c:valAx>
        <c:axId val="4135410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3540624"/>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1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Forms of Energy used</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004273504273504E-2"/>
          <c:y val="0.17103348856857159"/>
          <c:w val="0.90277777777777779"/>
          <c:h val="0.58543122458595331"/>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0C21-4A7F-B4E8-8C7B59BACAC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0C21-4A7F-B4E8-8C7B59BACAC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0C21-4A7F-B4E8-8C7B59BACAC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0C21-4A7F-B4E8-8C7B59BACAC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0C21-4A7F-B4E8-8C7B59BACAC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0C21-4A7F-B4E8-8C7B59BACAC0}"/>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0C21-4A7F-B4E8-8C7B59BACAC0}"/>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0C21-4A7F-B4E8-8C7B59BACAC0}"/>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1-0C21-4A7F-B4E8-8C7B59BACAC0}"/>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0C21-4A7F-B4E8-8C7B59BACAC0}"/>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0C21-4A7F-B4E8-8C7B59BACAC0}"/>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7-0C21-4A7F-B4E8-8C7B59BACAC0}"/>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9-0C21-4A7F-B4E8-8C7B59BACAC0}"/>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B-0C21-4A7F-B4E8-8C7B59BACAC0}"/>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D-0C21-4A7F-B4E8-8C7B59BACAC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Sheet2!$J$160:$J$174</c:f>
              <c:strCache>
                <c:ptCount val="15"/>
                <c:pt idx="0">
                  <c:v>Charcoal</c:v>
                </c:pt>
                <c:pt idx="1">
                  <c:v>Firewood</c:v>
                </c:pt>
                <c:pt idx="2">
                  <c:v>Kerosene</c:v>
                </c:pt>
                <c:pt idx="3">
                  <c:v>Papers/Cartons</c:v>
                </c:pt>
                <c:pt idx="4">
                  <c:v>Plastics</c:v>
                </c:pt>
                <c:pt idx="5">
                  <c:v>Electricity</c:v>
                </c:pt>
                <c:pt idx="6">
                  <c:v>Wind</c:v>
                </c:pt>
                <c:pt idx="7">
                  <c:v>Solar</c:v>
                </c:pt>
                <c:pt idx="8">
                  <c:v>Biogas</c:v>
                </c:pt>
                <c:pt idx="9">
                  <c:v>Geothermal</c:v>
                </c:pt>
                <c:pt idx="10">
                  <c:v>Briquettes</c:v>
                </c:pt>
                <c:pt idx="11">
                  <c:v>Ethanol</c:v>
                </c:pt>
                <c:pt idx="12">
                  <c:v>LPG</c:v>
                </c:pt>
                <c:pt idx="13">
                  <c:v>Battery</c:v>
                </c:pt>
                <c:pt idx="14">
                  <c:v>Maize Combs</c:v>
                </c:pt>
              </c:strCache>
            </c:strRef>
          </c:cat>
          <c:val>
            <c:numRef>
              <c:f>Sheet2!$K$160:$K$174</c:f>
              <c:numCache>
                <c:formatCode>0.0%</c:formatCode>
                <c:ptCount val="15"/>
                <c:pt idx="0">
                  <c:v>0.17699999999999999</c:v>
                </c:pt>
                <c:pt idx="1">
                  <c:v>0.19900000000000001</c:v>
                </c:pt>
                <c:pt idx="2">
                  <c:v>0.106</c:v>
                </c:pt>
                <c:pt idx="3">
                  <c:v>1.2E-2</c:v>
                </c:pt>
                <c:pt idx="4">
                  <c:v>5.0000000000000001E-3</c:v>
                </c:pt>
                <c:pt idx="5">
                  <c:v>0.16300000000000001</c:v>
                </c:pt>
                <c:pt idx="6">
                  <c:v>5.0000000000000001E-3</c:v>
                </c:pt>
                <c:pt idx="7">
                  <c:v>0.13600000000000001</c:v>
                </c:pt>
                <c:pt idx="8">
                  <c:v>2.7E-2</c:v>
                </c:pt>
                <c:pt idx="9">
                  <c:v>2E-3</c:v>
                </c:pt>
                <c:pt idx="10">
                  <c:v>1.0999999999999999E-2</c:v>
                </c:pt>
                <c:pt idx="11">
                  <c:v>4.0000000000000001E-3</c:v>
                </c:pt>
                <c:pt idx="12">
                  <c:v>0.13200000000000001</c:v>
                </c:pt>
                <c:pt idx="13">
                  <c:v>0.02</c:v>
                </c:pt>
                <c:pt idx="14">
                  <c:v>2E-3</c:v>
                </c:pt>
              </c:numCache>
            </c:numRef>
          </c:val>
          <c:extLst>
            <c:ext xmlns:c16="http://schemas.microsoft.com/office/drawing/2014/chart" uri="{C3380CC4-5D6E-409C-BE32-E72D297353CC}">
              <c16:uniqueId val="{0000001E-0C21-4A7F-B4E8-8C7B59BACAC0}"/>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7501850730197178E-2"/>
          <c:y val="0.79318944164056027"/>
          <c:w val="0.94499629853960565"/>
          <c:h val="0.206810558359439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ysClr val="window" lastClr="FFFFFF"/>
    </a:solidFill>
    <a:ln w="12700" cap="flat" cmpd="sng" algn="ctr">
      <a:solidFill>
        <a:sysClr val="windowText" lastClr="000000"/>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en-GB" sz="1200">
                <a:solidFill>
                  <a:schemeClr val="tx1"/>
                </a:solidFill>
              </a:rPr>
              <a:t>Type of Facility and</a:t>
            </a:r>
            <a:r>
              <a:rPr lang="en-GB" sz="1200" baseline="0">
                <a:solidFill>
                  <a:schemeClr val="tx1"/>
                </a:solidFill>
              </a:rPr>
              <a:t> Usage for Last 12 Months</a:t>
            </a:r>
            <a:endParaRPr lang="pl-PL" sz="1200">
              <a:solidFill>
                <a:schemeClr val="tx1"/>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'[Data Analysis(1).xlsx]Charts'!$B$26</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Analysis(1).xlsx]Charts'!$A$27:$A$29</c:f>
              <c:strCache>
                <c:ptCount val="3"/>
                <c:pt idx="0">
                  <c:v>Business Outlet</c:v>
                </c:pt>
                <c:pt idx="1">
                  <c:v>Household</c:v>
                </c:pt>
                <c:pt idx="2">
                  <c:v>Institution</c:v>
                </c:pt>
              </c:strCache>
            </c:strRef>
          </c:cat>
          <c:val>
            <c:numRef>
              <c:f>'[Data Analysis(1).xlsx]Charts'!$B$27:$B$29</c:f>
              <c:numCache>
                <c:formatCode>0%</c:formatCode>
                <c:ptCount val="3"/>
                <c:pt idx="0" formatCode="0.0%">
                  <c:v>0.27</c:v>
                </c:pt>
                <c:pt idx="1">
                  <c:v>0.23</c:v>
                </c:pt>
                <c:pt idx="2" formatCode="0.0%">
                  <c:v>0.14299999999999999</c:v>
                </c:pt>
              </c:numCache>
            </c:numRef>
          </c:val>
          <c:extLst>
            <c:ext xmlns:c16="http://schemas.microsoft.com/office/drawing/2014/chart" uri="{C3380CC4-5D6E-409C-BE32-E72D297353CC}">
              <c16:uniqueId val="{00000000-83D4-44B6-8DD0-2296F6C0E546}"/>
            </c:ext>
          </c:extLst>
        </c:ser>
        <c:ser>
          <c:idx val="1"/>
          <c:order val="1"/>
          <c:tx>
            <c:strRef>
              <c:f>'[Data Analysis(1).xlsx]Charts'!$C$26</c:f>
              <c:strCache>
                <c:ptCount val="1"/>
                <c:pt idx="0">
                  <c:v>Yes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Analysis(1).xlsx]Charts'!$A$27:$A$29</c:f>
              <c:strCache>
                <c:ptCount val="3"/>
                <c:pt idx="0">
                  <c:v>Business Outlet</c:v>
                </c:pt>
                <c:pt idx="1">
                  <c:v>Household</c:v>
                </c:pt>
                <c:pt idx="2">
                  <c:v>Institution</c:v>
                </c:pt>
              </c:strCache>
            </c:strRef>
          </c:cat>
          <c:val>
            <c:numRef>
              <c:f>'[Data Analysis(1).xlsx]Charts'!$C$27:$C$29</c:f>
              <c:numCache>
                <c:formatCode>0%</c:formatCode>
                <c:ptCount val="3"/>
                <c:pt idx="0">
                  <c:v>0.73</c:v>
                </c:pt>
                <c:pt idx="1">
                  <c:v>0.77</c:v>
                </c:pt>
                <c:pt idx="2" formatCode="0.0%">
                  <c:v>0.85699999999999998</c:v>
                </c:pt>
              </c:numCache>
            </c:numRef>
          </c:val>
          <c:extLst>
            <c:ext xmlns:c16="http://schemas.microsoft.com/office/drawing/2014/chart" uri="{C3380CC4-5D6E-409C-BE32-E72D297353CC}">
              <c16:uniqueId val="{00000001-83D4-44B6-8DD0-2296F6C0E546}"/>
            </c:ext>
          </c:extLst>
        </c:ser>
        <c:dLbls>
          <c:showLegendKey val="0"/>
          <c:showVal val="0"/>
          <c:showCatName val="0"/>
          <c:showSerName val="0"/>
          <c:showPercent val="0"/>
          <c:showBubbleSize val="0"/>
        </c:dLbls>
        <c:gapWidth val="219"/>
        <c:overlap val="-27"/>
        <c:axId val="134604264"/>
        <c:axId val="134609752"/>
      </c:barChart>
      <c:catAx>
        <c:axId val="134604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4609752"/>
        <c:crosses val="autoZero"/>
        <c:auto val="1"/>
        <c:lblAlgn val="ctr"/>
        <c:lblOffset val="100"/>
        <c:noMultiLvlLbl val="0"/>
      </c:catAx>
      <c:valAx>
        <c:axId val="1346097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4604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Biogas Usage</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5752815989852418E-2"/>
          <c:y val="0.20358814523184601"/>
          <c:w val="0.89267230668234299"/>
          <c:h val="0.6474154272382618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Biogas!$B$2:$B$9</c:f>
              <c:strCache>
                <c:ptCount val="8"/>
                <c:pt idx="0">
                  <c:v>Cooking</c:v>
                </c:pt>
                <c:pt idx="1">
                  <c:v>Lighting</c:v>
                </c:pt>
                <c:pt idx="2">
                  <c:v>Security</c:v>
                </c:pt>
                <c:pt idx="3">
                  <c:v>Heating</c:v>
                </c:pt>
                <c:pt idx="4">
                  <c:v>Cooling</c:v>
                </c:pt>
                <c:pt idx="5">
                  <c:v>Charging</c:v>
                </c:pt>
                <c:pt idx="6">
                  <c:v>milking cows</c:v>
                </c:pt>
                <c:pt idx="7">
                  <c:v>chaffing fodder</c:v>
                </c:pt>
              </c:strCache>
              <c:extLst/>
            </c:strRef>
          </c:cat>
          <c:val>
            <c:numRef>
              <c:f>Biogas!$C$2:$C$9</c:f>
              <c:numCache>
                <c:formatCode>0%</c:formatCode>
                <c:ptCount val="8"/>
                <c:pt idx="0">
                  <c:v>0.35714285714285715</c:v>
                </c:pt>
                <c:pt idx="1">
                  <c:v>0.19047619047619047</c:v>
                </c:pt>
                <c:pt idx="2">
                  <c:v>0.14285714285714285</c:v>
                </c:pt>
                <c:pt idx="3">
                  <c:v>9.5238095238095233E-2</c:v>
                </c:pt>
                <c:pt idx="4">
                  <c:v>9.5238095238095233E-2</c:v>
                </c:pt>
                <c:pt idx="5">
                  <c:v>4.7619047619047616E-2</c:v>
                </c:pt>
                <c:pt idx="6">
                  <c:v>4.7619047619047616E-2</c:v>
                </c:pt>
                <c:pt idx="7">
                  <c:v>2.3809523809523808E-2</c:v>
                </c:pt>
              </c:numCache>
            </c:numRef>
          </c:val>
          <c:extLst>
            <c:ext xmlns:c16="http://schemas.microsoft.com/office/drawing/2014/chart" uri="{C3380CC4-5D6E-409C-BE32-E72D297353CC}">
              <c16:uniqueId val="{00000000-4D9A-48E2-8565-A30EED33B944}"/>
            </c:ext>
          </c:extLst>
        </c:ser>
        <c:dLbls>
          <c:dLblPos val="outEnd"/>
          <c:showLegendKey val="0"/>
          <c:showVal val="1"/>
          <c:showCatName val="0"/>
          <c:showSerName val="0"/>
          <c:showPercent val="0"/>
          <c:showBubbleSize val="0"/>
        </c:dLbls>
        <c:gapWidth val="219"/>
        <c:overlap val="-27"/>
        <c:axId val="413542192"/>
        <c:axId val="413542976"/>
      </c:barChart>
      <c:catAx>
        <c:axId val="4135421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Biogas usage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3542976"/>
        <c:crosses val="autoZero"/>
        <c:auto val="1"/>
        <c:lblAlgn val="ctr"/>
        <c:lblOffset val="100"/>
        <c:noMultiLvlLbl val="0"/>
      </c:catAx>
      <c:valAx>
        <c:axId val="41354297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354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Wind Energy Usage</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Wind!$B$1:$B$5</c:f>
              <c:strCache>
                <c:ptCount val="5"/>
                <c:pt idx="0">
                  <c:v>Security</c:v>
                </c:pt>
                <c:pt idx="1">
                  <c:v>Lighting</c:v>
                </c:pt>
                <c:pt idx="2">
                  <c:v>Cooking</c:v>
                </c:pt>
                <c:pt idx="3">
                  <c:v>Charging</c:v>
                </c:pt>
                <c:pt idx="4">
                  <c:v>Heating</c:v>
                </c:pt>
              </c:strCache>
            </c:strRef>
          </c:cat>
          <c:val>
            <c:numRef>
              <c:f>Wind!$C$1:$C$5</c:f>
              <c:numCache>
                <c:formatCode>0%</c:formatCode>
                <c:ptCount val="5"/>
                <c:pt idx="0">
                  <c:v>0.30769230769230771</c:v>
                </c:pt>
                <c:pt idx="1">
                  <c:v>0.30769230769230771</c:v>
                </c:pt>
                <c:pt idx="2">
                  <c:v>0.15384615384615385</c:v>
                </c:pt>
                <c:pt idx="3">
                  <c:v>0.15384615384615385</c:v>
                </c:pt>
                <c:pt idx="4">
                  <c:v>7.6923076923076927E-2</c:v>
                </c:pt>
              </c:numCache>
            </c:numRef>
          </c:val>
          <c:extLst>
            <c:ext xmlns:c16="http://schemas.microsoft.com/office/drawing/2014/chart" uri="{C3380CC4-5D6E-409C-BE32-E72D297353CC}">
              <c16:uniqueId val="{00000000-EE0C-43E4-A1A1-A48A9BCE6979}"/>
            </c:ext>
          </c:extLst>
        </c:ser>
        <c:dLbls>
          <c:dLblPos val="outEnd"/>
          <c:showLegendKey val="0"/>
          <c:showVal val="1"/>
          <c:showCatName val="0"/>
          <c:showSerName val="0"/>
          <c:showPercent val="0"/>
          <c:showBubbleSize val="0"/>
        </c:dLbls>
        <c:gapWidth val="219"/>
        <c:overlap val="-27"/>
        <c:axId val="413540232"/>
        <c:axId val="937374856"/>
      </c:barChart>
      <c:catAx>
        <c:axId val="4135402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Uses of wind energy</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4856"/>
        <c:crosses val="autoZero"/>
        <c:auto val="1"/>
        <c:lblAlgn val="ctr"/>
        <c:lblOffset val="100"/>
        <c:noMultiLvlLbl val="0"/>
      </c:catAx>
      <c:valAx>
        <c:axId val="9373748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13540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Solar Energy Use</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Solar!$B$1:$B$11</c:f>
              <c:strCache>
                <c:ptCount val="11"/>
                <c:pt idx="0">
                  <c:v>Lighting</c:v>
                </c:pt>
                <c:pt idx="1">
                  <c:v>Applicances/Machine</c:v>
                </c:pt>
                <c:pt idx="2">
                  <c:v>Charging</c:v>
                </c:pt>
                <c:pt idx="3">
                  <c:v>Security</c:v>
                </c:pt>
                <c:pt idx="4">
                  <c:v>Cooking</c:v>
                </c:pt>
                <c:pt idx="5">
                  <c:v>Heating</c:v>
                </c:pt>
                <c:pt idx="6">
                  <c:v>Cooling</c:v>
                </c:pt>
                <c:pt idx="7">
                  <c:v>Communication</c:v>
                </c:pt>
                <c:pt idx="8">
                  <c:v>Charging phones</c:v>
                </c:pt>
                <c:pt idx="9">
                  <c:v>TV and Radio</c:v>
                </c:pt>
                <c:pt idx="10">
                  <c:v>Pumping water</c:v>
                </c:pt>
              </c:strCache>
            </c:strRef>
          </c:cat>
          <c:val>
            <c:numRef>
              <c:f>Solar!$C$1:$C$11</c:f>
              <c:numCache>
                <c:formatCode>0%</c:formatCode>
                <c:ptCount val="11"/>
                <c:pt idx="0">
                  <c:v>0.51175406871609408</c:v>
                </c:pt>
                <c:pt idx="1">
                  <c:v>0.19168173598553345</c:v>
                </c:pt>
                <c:pt idx="2">
                  <c:v>0.16817359855334538</c:v>
                </c:pt>
                <c:pt idx="3">
                  <c:v>6.50994575045208E-2</c:v>
                </c:pt>
                <c:pt idx="4">
                  <c:v>2.7124773960216998E-2</c:v>
                </c:pt>
                <c:pt idx="5">
                  <c:v>1.8083182640144666E-2</c:v>
                </c:pt>
                <c:pt idx="6">
                  <c:v>1.0849909584086799E-2</c:v>
                </c:pt>
                <c:pt idx="7">
                  <c:v>1.8083182640144665E-3</c:v>
                </c:pt>
                <c:pt idx="8">
                  <c:v>1.8083182640144665E-3</c:v>
                </c:pt>
                <c:pt idx="9">
                  <c:v>1.8083182640144665E-3</c:v>
                </c:pt>
                <c:pt idx="10">
                  <c:v>1.8083182640144665E-3</c:v>
                </c:pt>
              </c:numCache>
            </c:numRef>
          </c:val>
          <c:extLst>
            <c:ext xmlns:c16="http://schemas.microsoft.com/office/drawing/2014/chart" uri="{C3380CC4-5D6E-409C-BE32-E72D297353CC}">
              <c16:uniqueId val="{00000000-A154-4318-8B5A-8E1F3F838233}"/>
            </c:ext>
          </c:extLst>
        </c:ser>
        <c:dLbls>
          <c:dLblPos val="outEnd"/>
          <c:showLegendKey val="0"/>
          <c:showVal val="1"/>
          <c:showCatName val="0"/>
          <c:showSerName val="0"/>
          <c:showPercent val="0"/>
          <c:showBubbleSize val="0"/>
        </c:dLbls>
        <c:gapWidth val="219"/>
        <c:overlap val="-27"/>
        <c:axId val="937372896"/>
        <c:axId val="937372504"/>
      </c:barChart>
      <c:catAx>
        <c:axId val="937372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Solar energy usage</a:t>
                </a:r>
              </a:p>
            </c:rich>
          </c:tx>
          <c:layout>
            <c:manualLayout>
              <c:xMode val="edge"/>
              <c:yMode val="edge"/>
              <c:x val="0.46469963271855436"/>
              <c:y val="0.897455204719561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2504"/>
        <c:crosses val="autoZero"/>
        <c:auto val="1"/>
        <c:lblAlgn val="ctr"/>
        <c:lblOffset val="100"/>
        <c:noMultiLvlLbl val="0"/>
      </c:catAx>
      <c:valAx>
        <c:axId val="9373725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2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LPG and Usage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1385799583415777"/>
          <c:y val="7.2870830905173004E-2"/>
          <c:w val="0.88614200416584232"/>
          <c:h val="0.6838982476588016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LPG!$B$1:$B$8</c:f>
              <c:strCache>
                <c:ptCount val="8"/>
                <c:pt idx="0">
                  <c:v>Cooking</c:v>
                </c:pt>
                <c:pt idx="1">
                  <c:v>Heating</c:v>
                </c:pt>
                <c:pt idx="2">
                  <c:v>Applicances/Machine</c:v>
                </c:pt>
                <c:pt idx="3">
                  <c:v>Lighting</c:v>
                </c:pt>
                <c:pt idx="4">
                  <c:v>Cooling</c:v>
                </c:pt>
                <c:pt idx="5">
                  <c:v>Aesthetics</c:v>
                </c:pt>
                <c:pt idx="6">
                  <c:v>School Labaratory</c:v>
                </c:pt>
                <c:pt idx="7">
                  <c:v>welding</c:v>
                </c:pt>
              </c:strCache>
            </c:strRef>
          </c:cat>
          <c:val>
            <c:numRef>
              <c:f>LPG!$C$1:$C$8</c:f>
              <c:numCache>
                <c:formatCode>0.00%</c:formatCode>
                <c:ptCount val="8"/>
                <c:pt idx="0">
                  <c:v>0.85273972602739723</c:v>
                </c:pt>
                <c:pt idx="1">
                  <c:v>0.10616438356164383</c:v>
                </c:pt>
                <c:pt idx="2">
                  <c:v>1.0273972602739725E-2</c:v>
                </c:pt>
                <c:pt idx="3">
                  <c:v>1.0273972602739725E-2</c:v>
                </c:pt>
                <c:pt idx="4">
                  <c:v>1.0273972602739725E-2</c:v>
                </c:pt>
                <c:pt idx="5">
                  <c:v>3.4246575342465752E-3</c:v>
                </c:pt>
                <c:pt idx="6">
                  <c:v>3.4246575342465752E-3</c:v>
                </c:pt>
                <c:pt idx="7">
                  <c:v>3.4246575342465752E-3</c:v>
                </c:pt>
              </c:numCache>
            </c:numRef>
          </c:val>
          <c:extLst>
            <c:ext xmlns:c16="http://schemas.microsoft.com/office/drawing/2014/chart" uri="{C3380CC4-5D6E-409C-BE32-E72D297353CC}">
              <c16:uniqueId val="{00000000-C557-4BF4-9557-20A40678167D}"/>
            </c:ext>
          </c:extLst>
        </c:ser>
        <c:dLbls>
          <c:dLblPos val="inEnd"/>
          <c:showLegendKey val="0"/>
          <c:showVal val="1"/>
          <c:showCatName val="0"/>
          <c:showSerName val="0"/>
          <c:showPercent val="0"/>
          <c:showBubbleSize val="0"/>
        </c:dLbls>
        <c:gapWidth val="219"/>
        <c:overlap val="-27"/>
        <c:axId val="937375640"/>
        <c:axId val="937376032"/>
      </c:barChart>
      <c:catAx>
        <c:axId val="937375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LPG usage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6032"/>
        <c:crosses val="autoZero"/>
        <c:auto val="1"/>
        <c:lblAlgn val="ctr"/>
        <c:lblOffset val="100"/>
        <c:noMultiLvlLbl val="0"/>
      </c:catAx>
      <c:valAx>
        <c:axId val="93737603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5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Global population with access to clean cooking fuels and technologies, 2015-2021</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Sheet1!$B$5</c:f>
              <c:strCache>
                <c:ptCount val="1"/>
                <c:pt idx="0">
                  <c:v>Population with access to clean fuels and clean technologies for cooking</c:v>
                </c:pt>
              </c:strCache>
            </c:strRef>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Sheet1!$C$4:$I$4</c:f>
              <c:numCache>
                <c:formatCode>General</c:formatCode>
                <c:ptCount val="7"/>
                <c:pt idx="0">
                  <c:v>2015</c:v>
                </c:pt>
                <c:pt idx="1">
                  <c:v>2016</c:v>
                </c:pt>
                <c:pt idx="2">
                  <c:v>2017</c:v>
                </c:pt>
                <c:pt idx="3">
                  <c:v>2018</c:v>
                </c:pt>
                <c:pt idx="4">
                  <c:v>2019</c:v>
                </c:pt>
                <c:pt idx="5">
                  <c:v>2020</c:v>
                </c:pt>
                <c:pt idx="6">
                  <c:v>2021</c:v>
                </c:pt>
              </c:numCache>
            </c:numRef>
          </c:cat>
          <c:val>
            <c:numRef>
              <c:f>Sheet1!$C$5:$I$5</c:f>
              <c:numCache>
                <c:formatCode>General</c:formatCode>
                <c:ptCount val="7"/>
                <c:pt idx="0">
                  <c:v>4.7</c:v>
                </c:pt>
                <c:pt idx="1">
                  <c:v>4.8</c:v>
                </c:pt>
                <c:pt idx="2">
                  <c:v>4.9000000000000004</c:v>
                </c:pt>
                <c:pt idx="3">
                  <c:v>5.0999999999999996</c:v>
                </c:pt>
                <c:pt idx="4">
                  <c:v>5.3</c:v>
                </c:pt>
                <c:pt idx="5">
                  <c:v>5.4</c:v>
                </c:pt>
                <c:pt idx="6">
                  <c:v>5.6</c:v>
                </c:pt>
              </c:numCache>
            </c:numRef>
          </c:val>
          <c:extLst>
            <c:ext xmlns:c16="http://schemas.microsoft.com/office/drawing/2014/chart" uri="{C3380CC4-5D6E-409C-BE32-E72D297353CC}">
              <c16:uniqueId val="{00000000-A4EB-4967-AF37-B79CD9350DB5}"/>
            </c:ext>
          </c:extLst>
        </c:ser>
        <c:ser>
          <c:idx val="1"/>
          <c:order val="1"/>
          <c:tx>
            <c:strRef>
              <c:f>Sheet1!$B$6</c:f>
              <c:strCache>
                <c:ptCount val="1"/>
                <c:pt idx="0">
                  <c:v>Population without access to clean fuels and clean technologies for cooking</c:v>
                </c:pt>
              </c:strCache>
            </c:strRef>
          </c:tx>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Sheet1!$C$4:$I$4</c:f>
              <c:numCache>
                <c:formatCode>General</c:formatCode>
                <c:ptCount val="7"/>
                <c:pt idx="0">
                  <c:v>2015</c:v>
                </c:pt>
                <c:pt idx="1">
                  <c:v>2016</c:v>
                </c:pt>
                <c:pt idx="2">
                  <c:v>2017</c:v>
                </c:pt>
                <c:pt idx="3">
                  <c:v>2018</c:v>
                </c:pt>
                <c:pt idx="4">
                  <c:v>2019</c:v>
                </c:pt>
                <c:pt idx="5">
                  <c:v>2020</c:v>
                </c:pt>
                <c:pt idx="6">
                  <c:v>2021</c:v>
                </c:pt>
              </c:numCache>
            </c:numRef>
          </c:cat>
          <c:val>
            <c:numRef>
              <c:f>Sheet1!$C$6:$I$6</c:f>
              <c:numCache>
                <c:formatCode>General</c:formatCode>
                <c:ptCount val="7"/>
                <c:pt idx="0">
                  <c:v>2.7</c:v>
                </c:pt>
                <c:pt idx="1">
                  <c:v>2.6</c:v>
                </c:pt>
                <c:pt idx="2">
                  <c:v>2.5</c:v>
                </c:pt>
                <c:pt idx="3">
                  <c:v>2.5</c:v>
                </c:pt>
                <c:pt idx="4">
                  <c:v>2.4</c:v>
                </c:pt>
                <c:pt idx="5">
                  <c:v>2.2999999999999998</c:v>
                </c:pt>
                <c:pt idx="6">
                  <c:v>2.2999999999999998</c:v>
                </c:pt>
              </c:numCache>
            </c:numRef>
          </c:val>
          <c:extLst>
            <c:ext xmlns:c16="http://schemas.microsoft.com/office/drawing/2014/chart" uri="{C3380CC4-5D6E-409C-BE32-E72D297353CC}">
              <c16:uniqueId val="{00000001-A4EB-4967-AF37-B79CD9350DB5}"/>
            </c:ext>
          </c:extLst>
        </c:ser>
        <c:dLbls>
          <c:showLegendKey val="0"/>
          <c:showVal val="0"/>
          <c:showCatName val="0"/>
          <c:showSerName val="0"/>
          <c:showPercent val="0"/>
          <c:showBubbleSize val="0"/>
        </c:dLbls>
        <c:gapWidth val="150"/>
        <c:shape val="box"/>
        <c:axId val="640440080"/>
        <c:axId val="640441256"/>
        <c:axId val="0"/>
      </c:bar3DChart>
      <c:catAx>
        <c:axId val="64044008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Year</a:t>
                </a:r>
              </a:p>
            </c:rich>
          </c:tx>
          <c:layout>
            <c:manualLayout>
              <c:xMode val="edge"/>
              <c:yMode val="edge"/>
              <c:x val="0.48597445597235683"/>
              <c:y val="0.7472748523622047"/>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0441256"/>
        <c:crosses val="autoZero"/>
        <c:auto val="1"/>
        <c:lblAlgn val="ctr"/>
        <c:lblOffset val="100"/>
        <c:noMultiLvlLbl val="0"/>
      </c:catAx>
      <c:valAx>
        <c:axId val="64044125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Population </a:t>
                </a:r>
              </a:p>
            </c:rich>
          </c:tx>
          <c:layout>
            <c:manualLayout>
              <c:xMode val="edge"/>
              <c:yMode val="edge"/>
              <c:x val="4.2644442558690376E-2"/>
              <c:y val="0.27091933476146363"/>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4044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solidFill>
                  <a:sysClr val="windowText" lastClr="000000"/>
                </a:solidFill>
              </a:rPr>
              <a:t>Electricity Usage</a:t>
            </a:r>
            <a:endParaRPr lang="pl-PL">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Electricity!$B$1:$B$14</c:f>
              <c:strCache>
                <c:ptCount val="14"/>
                <c:pt idx="0">
                  <c:v>Lighting</c:v>
                </c:pt>
                <c:pt idx="1">
                  <c:v>Applicances/Machine</c:v>
                </c:pt>
                <c:pt idx="2">
                  <c:v>Charging</c:v>
                </c:pt>
                <c:pt idx="3">
                  <c:v>Security</c:v>
                </c:pt>
                <c:pt idx="4">
                  <c:v>Cooling</c:v>
                </c:pt>
                <c:pt idx="5">
                  <c:v>Heating</c:v>
                </c:pt>
                <c:pt idx="6">
                  <c:v>Cooking</c:v>
                </c:pt>
                <c:pt idx="7">
                  <c:v>Aesthetics</c:v>
                </c:pt>
                <c:pt idx="8">
                  <c:v>welding</c:v>
                </c:pt>
                <c:pt idx="9">
                  <c:v>boiling, sterilisation</c:v>
                </c:pt>
                <c:pt idx="10">
                  <c:v>Blow drying hair</c:v>
                </c:pt>
                <c:pt idx="11">
                  <c:v>ICT Education</c:v>
                </c:pt>
                <c:pt idx="12">
                  <c:v>ironing</c:v>
                </c:pt>
                <c:pt idx="13">
                  <c:v>playing music</c:v>
                </c:pt>
              </c:strCache>
            </c:strRef>
          </c:cat>
          <c:val>
            <c:numRef>
              <c:f>Electricity!$C$1:$C$14</c:f>
              <c:numCache>
                <c:formatCode>0.00%</c:formatCode>
                <c:ptCount val="14"/>
                <c:pt idx="0">
                  <c:v>0.36751361161524498</c:v>
                </c:pt>
                <c:pt idx="1">
                  <c:v>0.22141560798548093</c:v>
                </c:pt>
                <c:pt idx="2">
                  <c:v>0.14337568058076225</c:v>
                </c:pt>
                <c:pt idx="3">
                  <c:v>8.8021778584392016E-2</c:v>
                </c:pt>
                <c:pt idx="4">
                  <c:v>5.9891107078039928E-2</c:v>
                </c:pt>
                <c:pt idx="5">
                  <c:v>5.1724137931034482E-2</c:v>
                </c:pt>
                <c:pt idx="6">
                  <c:v>4.8094373865698731E-2</c:v>
                </c:pt>
                <c:pt idx="7">
                  <c:v>1.3611615245009074E-2</c:v>
                </c:pt>
                <c:pt idx="8">
                  <c:v>1.8148820326678765E-3</c:v>
                </c:pt>
                <c:pt idx="9">
                  <c:v>9.0744101633393826E-4</c:v>
                </c:pt>
                <c:pt idx="10">
                  <c:v>9.0744101633393826E-4</c:v>
                </c:pt>
                <c:pt idx="11">
                  <c:v>9.0744101633393826E-4</c:v>
                </c:pt>
                <c:pt idx="12">
                  <c:v>9.0744101633393826E-4</c:v>
                </c:pt>
                <c:pt idx="13">
                  <c:v>9.0744101633393826E-4</c:v>
                </c:pt>
              </c:numCache>
            </c:numRef>
          </c:val>
          <c:extLst>
            <c:ext xmlns:c16="http://schemas.microsoft.com/office/drawing/2014/chart" uri="{C3380CC4-5D6E-409C-BE32-E72D297353CC}">
              <c16:uniqueId val="{00000000-FB34-4F83-A451-BDFAF77D406F}"/>
            </c:ext>
          </c:extLst>
        </c:ser>
        <c:dLbls>
          <c:dLblPos val="inEnd"/>
          <c:showLegendKey val="0"/>
          <c:showVal val="1"/>
          <c:showCatName val="0"/>
          <c:showSerName val="0"/>
          <c:showPercent val="0"/>
          <c:showBubbleSize val="0"/>
        </c:dLbls>
        <c:gapWidth val="219"/>
        <c:overlap val="-27"/>
        <c:axId val="937374072"/>
        <c:axId val="937374464"/>
      </c:barChart>
      <c:catAx>
        <c:axId val="9373740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Electricity usage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4464"/>
        <c:crosses val="autoZero"/>
        <c:auto val="1"/>
        <c:lblAlgn val="ctr"/>
        <c:lblOffset val="100"/>
        <c:noMultiLvlLbl val="0"/>
      </c:catAx>
      <c:valAx>
        <c:axId val="93737446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37374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solidFill>
                  <a:sysClr val="windowText" lastClr="000000"/>
                </a:solidFill>
              </a:rPr>
              <a:t>Briquette Usage</a:t>
            </a:r>
            <a:endParaRPr lang="pl-PL">
              <a:solidFill>
                <a:sysClr val="windowText" lastClr="000000"/>
              </a:solidFill>
            </a:endParaRPr>
          </a:p>
        </c:rich>
      </c:tx>
      <c:layout>
        <c:manualLayout>
          <c:xMode val="edge"/>
          <c:yMode val="edge"/>
          <c:x val="0.3483818897637795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Briquettes!$B$1:$B$3</c:f>
              <c:strCache>
                <c:ptCount val="3"/>
                <c:pt idx="0">
                  <c:v>Cooking</c:v>
                </c:pt>
                <c:pt idx="1">
                  <c:v>Heating</c:v>
                </c:pt>
                <c:pt idx="2">
                  <c:v>Drying</c:v>
                </c:pt>
              </c:strCache>
            </c:strRef>
          </c:cat>
          <c:val>
            <c:numRef>
              <c:f>Briquettes!$C$1:$C$3</c:f>
              <c:numCache>
                <c:formatCode>0%</c:formatCode>
                <c:ptCount val="3"/>
                <c:pt idx="0">
                  <c:v>0.72222222222222221</c:v>
                </c:pt>
                <c:pt idx="1">
                  <c:v>0.22222222222222221</c:v>
                </c:pt>
                <c:pt idx="2">
                  <c:v>5.5555555555555552E-2</c:v>
                </c:pt>
              </c:numCache>
            </c:numRef>
          </c:val>
          <c:extLst>
            <c:ext xmlns:c16="http://schemas.microsoft.com/office/drawing/2014/chart" uri="{C3380CC4-5D6E-409C-BE32-E72D297353CC}">
              <c16:uniqueId val="{00000000-9FD9-472F-9260-1992CBC4F1E2}"/>
            </c:ext>
          </c:extLst>
        </c:ser>
        <c:dLbls>
          <c:dLblPos val="inEnd"/>
          <c:showLegendKey val="0"/>
          <c:showVal val="1"/>
          <c:showCatName val="0"/>
          <c:showSerName val="0"/>
          <c:showPercent val="0"/>
          <c:showBubbleSize val="0"/>
        </c:dLbls>
        <c:gapWidth val="219"/>
        <c:overlap val="-27"/>
        <c:axId val="942483048"/>
        <c:axId val="942482264"/>
      </c:barChart>
      <c:catAx>
        <c:axId val="9424830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Briquette usage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2482264"/>
        <c:crosses val="autoZero"/>
        <c:auto val="1"/>
        <c:lblAlgn val="ctr"/>
        <c:lblOffset val="100"/>
        <c:noMultiLvlLbl val="0"/>
      </c:catAx>
      <c:valAx>
        <c:axId val="94248226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2483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rPr>
              <a:t>Challenges while using Green Energy</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Sheet2!$Q$296:$Q$301</c:f>
              <c:strCache>
                <c:ptCount val="6"/>
                <c:pt idx="0">
                  <c:v>Expensive</c:v>
                </c:pt>
                <c:pt idx="1">
                  <c:v>Requires training</c:v>
                </c:pt>
                <c:pt idx="2">
                  <c:v>Results not pleasing</c:v>
                </c:pt>
                <c:pt idx="3">
                  <c:v>Not reliable</c:v>
                </c:pt>
                <c:pt idx="4">
                  <c:v>Not Available In amounts I need</c:v>
                </c:pt>
                <c:pt idx="5">
                  <c:v>Not appropriate for children/women</c:v>
                </c:pt>
              </c:strCache>
            </c:strRef>
          </c:cat>
          <c:val>
            <c:numRef>
              <c:f>Sheet2!$R$296:$R$301</c:f>
              <c:numCache>
                <c:formatCode>0.0%</c:formatCode>
                <c:ptCount val="6"/>
                <c:pt idx="0">
                  <c:v>0.40799999999999997</c:v>
                </c:pt>
                <c:pt idx="1">
                  <c:v>7.6999999999999999E-2</c:v>
                </c:pt>
                <c:pt idx="2">
                  <c:v>2.7E-2</c:v>
                </c:pt>
                <c:pt idx="3">
                  <c:v>0.42199999999999999</c:v>
                </c:pt>
                <c:pt idx="4" formatCode="0%">
                  <c:v>0.05</c:v>
                </c:pt>
                <c:pt idx="5" formatCode="0%">
                  <c:v>0.01</c:v>
                </c:pt>
              </c:numCache>
            </c:numRef>
          </c:val>
          <c:extLst>
            <c:ext xmlns:c16="http://schemas.microsoft.com/office/drawing/2014/chart" uri="{C3380CC4-5D6E-409C-BE32-E72D297353CC}">
              <c16:uniqueId val="{00000000-F7A5-466D-9796-7CEDA4A75585}"/>
            </c:ext>
          </c:extLst>
        </c:ser>
        <c:dLbls>
          <c:showLegendKey val="0"/>
          <c:showVal val="0"/>
          <c:showCatName val="0"/>
          <c:showSerName val="0"/>
          <c:showPercent val="0"/>
          <c:showBubbleSize val="0"/>
        </c:dLbls>
        <c:gapWidth val="219"/>
        <c:overlap val="-27"/>
        <c:axId val="942483440"/>
        <c:axId val="942484616"/>
      </c:barChart>
      <c:catAx>
        <c:axId val="942483440"/>
        <c:scaling>
          <c:orientation val="minMax"/>
        </c:scaling>
        <c:delete val="0"/>
        <c:axPos val="b"/>
        <c:numFmt formatCode="0%"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42484616"/>
        <c:crosses val="autoZero"/>
        <c:auto val="1"/>
        <c:lblAlgn val="ctr"/>
        <c:lblOffset val="100"/>
        <c:noMultiLvlLbl val="0"/>
      </c:catAx>
      <c:valAx>
        <c:axId val="9424846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42483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Reasons why you switch from green to non-renewable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Sheet2!$R$350:$R$356</c:f>
              <c:strCache>
                <c:ptCount val="7"/>
                <c:pt idx="0">
                  <c:v>Green Energy is not always available</c:v>
                </c:pt>
                <c:pt idx="1">
                  <c:v>Green Energy is not always affordable</c:v>
                </c:pt>
                <c:pt idx="2">
                  <c:v>Green energy is unreliable </c:v>
                </c:pt>
                <c:pt idx="3">
                  <c:v>Green energy cannot meet all my needs</c:v>
                </c:pt>
                <c:pt idx="4">
                  <c:v>Green energy is not always convenient</c:v>
                </c:pt>
                <c:pt idx="5">
                  <c:v>Green energy cannot perform some functions</c:v>
                </c:pt>
                <c:pt idx="6">
                  <c:v>My households prefer other forms of energy </c:v>
                </c:pt>
              </c:strCache>
            </c:strRef>
          </c:cat>
          <c:val>
            <c:numRef>
              <c:f>Sheet2!$S$350:$S$356</c:f>
              <c:numCache>
                <c:formatCode>0%</c:formatCode>
                <c:ptCount val="7"/>
                <c:pt idx="0" formatCode="0.0%">
                  <c:v>0.251</c:v>
                </c:pt>
                <c:pt idx="1">
                  <c:v>0.24</c:v>
                </c:pt>
                <c:pt idx="2" formatCode="0.0%">
                  <c:v>0.189</c:v>
                </c:pt>
                <c:pt idx="3" formatCode="0.0%">
                  <c:v>0.16900000000000001</c:v>
                </c:pt>
                <c:pt idx="4" formatCode="0.0%">
                  <c:v>4.2000000000000003E-2</c:v>
                </c:pt>
                <c:pt idx="5">
                  <c:v>0.1</c:v>
                </c:pt>
                <c:pt idx="6" formatCode="0.0%">
                  <c:v>7.0000000000000001E-3</c:v>
                </c:pt>
              </c:numCache>
            </c:numRef>
          </c:val>
          <c:extLst>
            <c:ext xmlns:c16="http://schemas.microsoft.com/office/drawing/2014/chart" uri="{C3380CC4-5D6E-409C-BE32-E72D297353CC}">
              <c16:uniqueId val="{00000000-AC21-493B-A3D1-D4CE57051CBA}"/>
            </c:ext>
          </c:extLst>
        </c:ser>
        <c:dLbls>
          <c:showLegendKey val="0"/>
          <c:showVal val="0"/>
          <c:showCatName val="0"/>
          <c:showSerName val="0"/>
          <c:showPercent val="0"/>
          <c:showBubbleSize val="0"/>
        </c:dLbls>
        <c:gapWidth val="219"/>
        <c:overlap val="-27"/>
        <c:axId val="942481872"/>
        <c:axId val="940814280"/>
      </c:barChart>
      <c:catAx>
        <c:axId val="942481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Reasons for the switch</a:t>
                </a:r>
              </a:p>
            </c:rich>
          </c:tx>
          <c:layout>
            <c:manualLayout>
              <c:xMode val="edge"/>
              <c:yMode val="edge"/>
              <c:x val="0.45282111290257748"/>
              <c:y val="0.91514590088003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0814280"/>
        <c:crosses val="autoZero"/>
        <c:auto val="1"/>
        <c:lblAlgn val="ctr"/>
        <c:lblOffset val="100"/>
        <c:noMultiLvlLbl val="0"/>
      </c:catAx>
      <c:valAx>
        <c:axId val="9408142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2481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sz="1200" cap="none">
                <a:latin typeface="Times New Roman" panose="02020603050405020304" pitchFamily="18" charset="0"/>
                <a:cs typeface="Times New Roman" panose="02020603050405020304" pitchFamily="18" charset="0"/>
              </a:rPr>
              <a:t>Intention to use Green Energy</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456-4AE7-B552-6B9F9F8F603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456-4AE7-B552-6B9F9F8F603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Sheet2!$AF$352:$AF$353</c:f>
              <c:strCache>
                <c:ptCount val="2"/>
                <c:pt idx="0">
                  <c:v>No</c:v>
                </c:pt>
                <c:pt idx="1">
                  <c:v>Yes</c:v>
                </c:pt>
              </c:strCache>
            </c:strRef>
          </c:cat>
          <c:val>
            <c:numRef>
              <c:f>Sheet2!$AG$352:$AG$353</c:f>
              <c:numCache>
                <c:formatCode>0.0%</c:formatCode>
                <c:ptCount val="2"/>
                <c:pt idx="0">
                  <c:v>7.2999999999999995E-2</c:v>
                </c:pt>
                <c:pt idx="1">
                  <c:v>0.92700000000000005</c:v>
                </c:pt>
              </c:numCache>
            </c:numRef>
          </c:val>
          <c:extLst>
            <c:ext xmlns:c16="http://schemas.microsoft.com/office/drawing/2014/chart" uri="{C3380CC4-5D6E-409C-BE32-E72D297353CC}">
              <c16:uniqueId val="{00000004-5456-4AE7-B552-6B9F9F8F603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spc="0" baseline="0">
                <a:solidFill>
                  <a:sysClr val="windowText" lastClr="000000">
                    <a:lumMod val="65000"/>
                    <a:lumOff val="35000"/>
                  </a:sysClr>
                </a:solidFill>
                <a:latin typeface="+mn-lt"/>
                <a:ea typeface="+mn-ea"/>
                <a:cs typeface="+mn-cs"/>
              </a:defRPr>
            </a:pPr>
            <a:r>
              <a:rPr lang="en-US" sz="1200" b="1" i="0" baseline="0">
                <a:effectLst/>
              </a:rPr>
              <a:t>Reasons why respondents would not intend to use Green Energy</a:t>
            </a:r>
          </a:p>
        </c:rich>
      </c:tx>
      <c:layout>
        <c:manualLayout>
          <c:xMode val="edge"/>
          <c:yMode val="edge"/>
          <c:x val="0.21563200147926714"/>
          <c:y val="5.092592592592592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doughnutChart>
        <c:varyColors val="1"/>
        <c:ser>
          <c:idx val="0"/>
          <c:order val="0"/>
          <c:tx>
            <c:strRef>
              <c:f>Sheet4!$F$68</c:f>
              <c:strCache>
                <c:ptCount val="1"/>
                <c:pt idx="0">
                  <c:v>Percentages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379-4454-98E0-B942C2FC7B9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379-4454-98E0-B942C2FC7B9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Sheet4!$E$69:$E$70</c:f>
              <c:strCache>
                <c:ptCount val="2"/>
                <c:pt idx="0">
                  <c:v>Common Reasons</c:v>
                </c:pt>
                <c:pt idx="1">
                  <c:v>Other Reasons</c:v>
                </c:pt>
              </c:strCache>
            </c:strRef>
          </c:cat>
          <c:val>
            <c:numRef>
              <c:f>Sheet4!$F$69:$F$70</c:f>
              <c:numCache>
                <c:formatCode>0%</c:formatCode>
                <c:ptCount val="2"/>
                <c:pt idx="0">
                  <c:v>0.81</c:v>
                </c:pt>
                <c:pt idx="1">
                  <c:v>0.19</c:v>
                </c:pt>
              </c:numCache>
            </c:numRef>
          </c:val>
          <c:extLst>
            <c:ext xmlns:c16="http://schemas.microsoft.com/office/drawing/2014/chart" uri="{C3380CC4-5D6E-409C-BE32-E72D297353CC}">
              <c16:uniqueId val="{00000004-8379-4454-98E0-B942C2FC7B9F}"/>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100">
                <a:solidFill>
                  <a:sysClr val="windowText" lastClr="000000"/>
                </a:solidFill>
                <a:latin typeface="Georgia" panose="02040502050405020303" pitchFamily="18" charset="0"/>
              </a:rPr>
              <a:t>Efforts/Programmes you have heard</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Sheet2!$AE$413:$AE$421</c:f>
              <c:strCache>
                <c:ptCount val="9"/>
                <c:pt idx="0">
                  <c:v>Provision of subsidies in Green energy</c:v>
                </c:pt>
                <c:pt idx="1">
                  <c:v>Payment in installments for green energy</c:v>
                </c:pt>
                <c:pt idx="2">
                  <c:v>Free lights/bulbs</c:v>
                </c:pt>
                <c:pt idx="3">
                  <c:v>Needy households/business benefiting from green energy</c:v>
                </c:pt>
                <c:pt idx="4">
                  <c:v>Connection of community facilitites e.g schools, health centres</c:v>
                </c:pt>
                <c:pt idx="5">
                  <c:v>Training of SIGs on accesseing/generating green energy</c:v>
                </c:pt>
                <c:pt idx="6">
                  <c:v>Demonstrations of the benefits of green energy</c:v>
                </c:pt>
                <c:pt idx="7">
                  <c:v>Plans to generate green energy in my area</c:v>
                </c:pt>
                <c:pt idx="8">
                  <c:v>Local innovations</c:v>
                </c:pt>
              </c:strCache>
            </c:strRef>
          </c:cat>
          <c:val>
            <c:numRef>
              <c:f>Sheet2!$AF$413:$AF$421</c:f>
              <c:numCache>
                <c:formatCode>0.0%</c:formatCode>
                <c:ptCount val="9"/>
                <c:pt idx="0">
                  <c:v>0.25700000000000001</c:v>
                </c:pt>
                <c:pt idx="1">
                  <c:v>0.17799999999999999</c:v>
                </c:pt>
                <c:pt idx="2">
                  <c:v>0.104</c:v>
                </c:pt>
                <c:pt idx="3">
                  <c:v>8.4000000000000005E-2</c:v>
                </c:pt>
                <c:pt idx="4">
                  <c:v>0.17799999999999999</c:v>
                </c:pt>
                <c:pt idx="5">
                  <c:v>7.0000000000000007E-2</c:v>
                </c:pt>
                <c:pt idx="6">
                  <c:v>8.5999999999999993E-2</c:v>
                </c:pt>
                <c:pt idx="7">
                  <c:v>2.9000000000000001E-2</c:v>
                </c:pt>
                <c:pt idx="8">
                  <c:v>1.4E-2</c:v>
                </c:pt>
              </c:numCache>
            </c:numRef>
          </c:val>
          <c:extLst>
            <c:ext xmlns:c16="http://schemas.microsoft.com/office/drawing/2014/chart" uri="{C3380CC4-5D6E-409C-BE32-E72D297353CC}">
              <c16:uniqueId val="{00000000-0531-4DE8-934D-5EC9B74EA82E}"/>
            </c:ext>
          </c:extLst>
        </c:ser>
        <c:dLbls>
          <c:showLegendKey val="0"/>
          <c:showVal val="0"/>
          <c:showCatName val="0"/>
          <c:showSerName val="0"/>
          <c:showPercent val="0"/>
          <c:showBubbleSize val="0"/>
        </c:dLbls>
        <c:gapWidth val="227"/>
        <c:overlap val="-48"/>
        <c:axId val="1049660672"/>
        <c:axId val="1049660280"/>
      </c:barChart>
      <c:catAx>
        <c:axId val="104966067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Efforts heard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9660280"/>
        <c:crosses val="autoZero"/>
        <c:auto val="1"/>
        <c:lblAlgn val="ctr"/>
        <c:lblOffset val="100"/>
        <c:noMultiLvlLbl val="0"/>
      </c:catAx>
      <c:valAx>
        <c:axId val="1049660280"/>
        <c:scaling>
          <c:orientation val="minMax"/>
          <c:max val="1"/>
          <c:min val="0"/>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Percentages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9660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a:solidFill>
                  <a:schemeClr val="tx1"/>
                </a:solidFill>
              </a:rPr>
              <a:t>Perceptions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barChart>
        <c:barDir val="col"/>
        <c:grouping val="stacked"/>
        <c:varyColors val="0"/>
        <c:ser>
          <c:idx val="0"/>
          <c:order val="0"/>
          <c:tx>
            <c:strRef>
              <c:f>Sheet2!$AF$424</c:f>
              <c:strCache>
                <c:ptCount val="1"/>
                <c:pt idx="0">
                  <c:v>Strongly disagree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Sheet2!$AE$425:$AE$436</c:f>
              <c:strCache>
                <c:ptCount val="12"/>
                <c:pt idx="0">
                  <c:v>Green Energy saves money</c:v>
                </c:pt>
                <c:pt idx="1">
                  <c:v>Green energy protects from diseases</c:v>
                </c:pt>
                <c:pt idx="2">
                  <c:v>Green Energy is expensive</c:v>
                </c:pt>
                <c:pt idx="3">
                  <c:v> Green energy can improve standards of living</c:v>
                </c:pt>
                <c:pt idx="4">
                  <c:v>Green energy can promote security in my area</c:v>
                </c:pt>
                <c:pt idx="5">
                  <c:v>Green energy is for rich households and big businesses</c:v>
                </c:pt>
                <c:pt idx="6">
                  <c:v>Green energy saves me time</c:v>
                </c:pt>
                <c:pt idx="7">
                  <c:v>To use green energy you require high skills</c:v>
                </c:pt>
                <c:pt idx="8">
                  <c:v>Green energy is not suitable for use by women</c:v>
                </c:pt>
                <c:pt idx="9">
                  <c:v>My community doesn't accept Green energy</c:v>
                </c:pt>
                <c:pt idx="10">
                  <c:v> Use of green energy reduce energy burdens</c:v>
                </c:pt>
                <c:pt idx="11">
                  <c:v>I am capable of using green energy</c:v>
                </c:pt>
              </c:strCache>
            </c:strRef>
          </c:cat>
          <c:val>
            <c:numRef>
              <c:f>Sheet2!$AF$425:$AF$436</c:f>
              <c:numCache>
                <c:formatCode>0%</c:formatCode>
                <c:ptCount val="12"/>
                <c:pt idx="0" formatCode="0.0%">
                  <c:v>7.2999999999999995E-2</c:v>
                </c:pt>
                <c:pt idx="1">
                  <c:v>0.04</c:v>
                </c:pt>
                <c:pt idx="2" formatCode="0.0%">
                  <c:v>9.4E-2</c:v>
                </c:pt>
                <c:pt idx="3" formatCode="0.0%">
                  <c:v>3.3000000000000002E-2</c:v>
                </c:pt>
                <c:pt idx="4" formatCode="0.0%">
                  <c:v>4.1000000000000002E-2</c:v>
                </c:pt>
                <c:pt idx="5" formatCode="0.0%">
                  <c:v>0.33800000000000002</c:v>
                </c:pt>
                <c:pt idx="6" formatCode="0.0%">
                  <c:v>5.6000000000000001E-2</c:v>
                </c:pt>
                <c:pt idx="7" formatCode="0.0%">
                  <c:v>0.26900000000000002</c:v>
                </c:pt>
                <c:pt idx="8" formatCode="0.0%">
                  <c:v>0.61899999999999999</c:v>
                </c:pt>
                <c:pt idx="9" formatCode="0.0%">
                  <c:v>0.56399999999999995</c:v>
                </c:pt>
                <c:pt idx="10" formatCode="0.0%">
                  <c:v>4.9000000000000002E-2</c:v>
                </c:pt>
                <c:pt idx="11" formatCode="0.0%">
                  <c:v>4.9000000000000002E-2</c:v>
                </c:pt>
              </c:numCache>
            </c:numRef>
          </c:val>
          <c:extLst>
            <c:ext xmlns:c16="http://schemas.microsoft.com/office/drawing/2014/chart" uri="{C3380CC4-5D6E-409C-BE32-E72D297353CC}">
              <c16:uniqueId val="{00000000-E4F6-4449-AA9F-8F2666131635}"/>
            </c:ext>
          </c:extLst>
        </c:ser>
        <c:ser>
          <c:idx val="1"/>
          <c:order val="1"/>
          <c:tx>
            <c:strRef>
              <c:f>Sheet2!$AG$424</c:f>
              <c:strCache>
                <c:ptCount val="1"/>
                <c:pt idx="0">
                  <c:v>Disagree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Sheet2!$AE$425:$AE$436</c:f>
              <c:strCache>
                <c:ptCount val="12"/>
                <c:pt idx="0">
                  <c:v>Green Energy saves money</c:v>
                </c:pt>
                <c:pt idx="1">
                  <c:v>Green energy protects from diseases</c:v>
                </c:pt>
                <c:pt idx="2">
                  <c:v>Green Energy is expensive</c:v>
                </c:pt>
                <c:pt idx="3">
                  <c:v> Green energy can improve standards of living</c:v>
                </c:pt>
                <c:pt idx="4">
                  <c:v>Green energy can promote security in my area</c:v>
                </c:pt>
                <c:pt idx="5">
                  <c:v>Green energy is for rich households and big businesses</c:v>
                </c:pt>
                <c:pt idx="6">
                  <c:v>Green energy saves me time</c:v>
                </c:pt>
                <c:pt idx="7">
                  <c:v>To use green energy you require high skills</c:v>
                </c:pt>
                <c:pt idx="8">
                  <c:v>Green energy is not suitable for use by women</c:v>
                </c:pt>
                <c:pt idx="9">
                  <c:v>My community doesn't accept Green energy</c:v>
                </c:pt>
                <c:pt idx="10">
                  <c:v> Use of green energy reduce energy burdens</c:v>
                </c:pt>
                <c:pt idx="11">
                  <c:v>I am capable of using green energy</c:v>
                </c:pt>
              </c:strCache>
            </c:strRef>
          </c:cat>
          <c:val>
            <c:numRef>
              <c:f>Sheet2!$AG$425:$AG$436</c:f>
              <c:numCache>
                <c:formatCode>0.0%</c:formatCode>
                <c:ptCount val="12"/>
                <c:pt idx="0">
                  <c:v>0.10100000000000001</c:v>
                </c:pt>
                <c:pt idx="1">
                  <c:v>7.2999999999999995E-2</c:v>
                </c:pt>
                <c:pt idx="2">
                  <c:v>0.188</c:v>
                </c:pt>
                <c:pt idx="3">
                  <c:v>6.0999999999999999E-2</c:v>
                </c:pt>
                <c:pt idx="4">
                  <c:v>4.1000000000000002E-2</c:v>
                </c:pt>
                <c:pt idx="5">
                  <c:v>0.28399999999999997</c:v>
                </c:pt>
                <c:pt idx="6">
                  <c:v>5.6000000000000001E-2</c:v>
                </c:pt>
                <c:pt idx="7">
                  <c:v>0.316</c:v>
                </c:pt>
                <c:pt idx="8" formatCode="0%">
                  <c:v>0.21</c:v>
                </c:pt>
                <c:pt idx="9">
                  <c:v>0.22900000000000001</c:v>
                </c:pt>
                <c:pt idx="10">
                  <c:v>7.3999999999999996E-2</c:v>
                </c:pt>
                <c:pt idx="11">
                  <c:v>7.3999999999999996E-2</c:v>
                </c:pt>
              </c:numCache>
            </c:numRef>
          </c:val>
          <c:extLst>
            <c:ext xmlns:c16="http://schemas.microsoft.com/office/drawing/2014/chart" uri="{C3380CC4-5D6E-409C-BE32-E72D297353CC}">
              <c16:uniqueId val="{00000001-E4F6-4449-AA9F-8F2666131635}"/>
            </c:ext>
          </c:extLst>
        </c:ser>
        <c:ser>
          <c:idx val="2"/>
          <c:order val="2"/>
          <c:tx>
            <c:strRef>
              <c:f>Sheet2!$AH$424</c:f>
              <c:strCache>
                <c:ptCount val="1"/>
                <c:pt idx="0">
                  <c:v>Not sure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Sheet2!$AE$425:$AE$436</c:f>
              <c:strCache>
                <c:ptCount val="12"/>
                <c:pt idx="0">
                  <c:v>Green Energy saves money</c:v>
                </c:pt>
                <c:pt idx="1">
                  <c:v>Green energy protects from diseases</c:v>
                </c:pt>
                <c:pt idx="2">
                  <c:v>Green Energy is expensive</c:v>
                </c:pt>
                <c:pt idx="3">
                  <c:v> Green energy can improve standards of living</c:v>
                </c:pt>
                <c:pt idx="4">
                  <c:v>Green energy can promote security in my area</c:v>
                </c:pt>
                <c:pt idx="5">
                  <c:v>Green energy is for rich households and big businesses</c:v>
                </c:pt>
                <c:pt idx="6">
                  <c:v>Green energy saves me time</c:v>
                </c:pt>
                <c:pt idx="7">
                  <c:v>To use green energy you require high skills</c:v>
                </c:pt>
                <c:pt idx="8">
                  <c:v>Green energy is not suitable for use by women</c:v>
                </c:pt>
                <c:pt idx="9">
                  <c:v>My community doesn't accept Green energy</c:v>
                </c:pt>
                <c:pt idx="10">
                  <c:v> Use of green energy reduce energy burdens</c:v>
                </c:pt>
                <c:pt idx="11">
                  <c:v>I am capable of using green energy</c:v>
                </c:pt>
              </c:strCache>
            </c:strRef>
          </c:cat>
          <c:val>
            <c:numRef>
              <c:f>Sheet2!$AH$425:$AH$436</c:f>
              <c:numCache>
                <c:formatCode>0.0%</c:formatCode>
                <c:ptCount val="12"/>
                <c:pt idx="0">
                  <c:v>7.3999999999999996E-2</c:v>
                </c:pt>
                <c:pt idx="1">
                  <c:v>0.127</c:v>
                </c:pt>
                <c:pt idx="2">
                  <c:v>9.4E-2</c:v>
                </c:pt>
                <c:pt idx="3">
                  <c:v>5.2999999999999999E-2</c:v>
                </c:pt>
                <c:pt idx="4">
                  <c:v>4.5999999999999999E-2</c:v>
                </c:pt>
                <c:pt idx="5">
                  <c:v>4.5999999999999999E-2</c:v>
                </c:pt>
                <c:pt idx="6" formatCode="0%">
                  <c:v>7.0000000000000007E-2</c:v>
                </c:pt>
                <c:pt idx="7">
                  <c:v>7.8E-2</c:v>
                </c:pt>
                <c:pt idx="8">
                  <c:v>4.3999999999999997E-2</c:v>
                </c:pt>
                <c:pt idx="9">
                  <c:v>2.7E-2</c:v>
                </c:pt>
                <c:pt idx="10">
                  <c:v>9.4E-2</c:v>
                </c:pt>
                <c:pt idx="11">
                  <c:v>9.4E-2</c:v>
                </c:pt>
              </c:numCache>
            </c:numRef>
          </c:val>
          <c:extLst>
            <c:ext xmlns:c16="http://schemas.microsoft.com/office/drawing/2014/chart" uri="{C3380CC4-5D6E-409C-BE32-E72D297353CC}">
              <c16:uniqueId val="{00000002-E4F6-4449-AA9F-8F2666131635}"/>
            </c:ext>
          </c:extLst>
        </c:ser>
        <c:ser>
          <c:idx val="3"/>
          <c:order val="3"/>
          <c:tx>
            <c:strRef>
              <c:f>Sheet2!$AI$424</c:f>
              <c:strCache>
                <c:ptCount val="1"/>
                <c:pt idx="0">
                  <c:v>Agree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Sheet2!$AE$425:$AE$436</c:f>
              <c:strCache>
                <c:ptCount val="12"/>
                <c:pt idx="0">
                  <c:v>Green Energy saves money</c:v>
                </c:pt>
                <c:pt idx="1">
                  <c:v>Green energy protects from diseases</c:v>
                </c:pt>
                <c:pt idx="2">
                  <c:v>Green Energy is expensive</c:v>
                </c:pt>
                <c:pt idx="3">
                  <c:v> Green energy can improve standards of living</c:v>
                </c:pt>
                <c:pt idx="4">
                  <c:v>Green energy can promote security in my area</c:v>
                </c:pt>
                <c:pt idx="5">
                  <c:v>Green energy is for rich households and big businesses</c:v>
                </c:pt>
                <c:pt idx="6">
                  <c:v>Green energy saves me time</c:v>
                </c:pt>
                <c:pt idx="7">
                  <c:v>To use green energy you require high skills</c:v>
                </c:pt>
                <c:pt idx="8">
                  <c:v>Green energy is not suitable for use by women</c:v>
                </c:pt>
                <c:pt idx="9">
                  <c:v>My community doesn't accept Green energy</c:v>
                </c:pt>
                <c:pt idx="10">
                  <c:v> Use of green energy reduce energy burdens</c:v>
                </c:pt>
                <c:pt idx="11">
                  <c:v>I am capable of using green energy</c:v>
                </c:pt>
              </c:strCache>
            </c:strRef>
          </c:cat>
          <c:val>
            <c:numRef>
              <c:f>Sheet2!$AI$425:$AI$436</c:f>
              <c:numCache>
                <c:formatCode>0.0%</c:formatCode>
                <c:ptCount val="12"/>
                <c:pt idx="0" formatCode="0%">
                  <c:v>0.32</c:v>
                </c:pt>
                <c:pt idx="1">
                  <c:v>0.33600000000000002</c:v>
                </c:pt>
                <c:pt idx="2">
                  <c:v>0.317</c:v>
                </c:pt>
                <c:pt idx="3" formatCode="0%">
                  <c:v>0.37</c:v>
                </c:pt>
                <c:pt idx="4">
                  <c:v>0.316</c:v>
                </c:pt>
                <c:pt idx="5">
                  <c:v>0.14899999999999999</c:v>
                </c:pt>
                <c:pt idx="6" formatCode="0%">
                  <c:v>0.35</c:v>
                </c:pt>
                <c:pt idx="7">
                  <c:v>0.219</c:v>
                </c:pt>
                <c:pt idx="8">
                  <c:v>2.8000000000000001E-2</c:v>
                </c:pt>
                <c:pt idx="9">
                  <c:v>5.6000000000000001E-2</c:v>
                </c:pt>
                <c:pt idx="10">
                  <c:v>0.36499999999999999</c:v>
                </c:pt>
                <c:pt idx="11">
                  <c:v>0.36499999999999999</c:v>
                </c:pt>
              </c:numCache>
            </c:numRef>
          </c:val>
          <c:extLst>
            <c:ext xmlns:c16="http://schemas.microsoft.com/office/drawing/2014/chart" uri="{C3380CC4-5D6E-409C-BE32-E72D297353CC}">
              <c16:uniqueId val="{00000003-E4F6-4449-AA9F-8F2666131635}"/>
            </c:ext>
          </c:extLst>
        </c:ser>
        <c:ser>
          <c:idx val="4"/>
          <c:order val="4"/>
          <c:tx>
            <c:strRef>
              <c:f>Sheet2!$AJ$424</c:f>
              <c:strCache>
                <c:ptCount val="1"/>
                <c:pt idx="0">
                  <c:v>Strongly agree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Sheet2!$AE$425:$AE$436</c:f>
              <c:strCache>
                <c:ptCount val="12"/>
                <c:pt idx="0">
                  <c:v>Green Energy saves money</c:v>
                </c:pt>
                <c:pt idx="1">
                  <c:v>Green energy protects from diseases</c:v>
                </c:pt>
                <c:pt idx="2">
                  <c:v>Green Energy is expensive</c:v>
                </c:pt>
                <c:pt idx="3">
                  <c:v> Green energy can improve standards of living</c:v>
                </c:pt>
                <c:pt idx="4">
                  <c:v>Green energy can promote security in my area</c:v>
                </c:pt>
                <c:pt idx="5">
                  <c:v>Green energy is for rich households and big businesses</c:v>
                </c:pt>
                <c:pt idx="6">
                  <c:v>Green energy saves me time</c:v>
                </c:pt>
                <c:pt idx="7">
                  <c:v>To use green energy you require high skills</c:v>
                </c:pt>
                <c:pt idx="8">
                  <c:v>Green energy is not suitable for use by women</c:v>
                </c:pt>
                <c:pt idx="9">
                  <c:v>My community doesn't accept Green energy</c:v>
                </c:pt>
                <c:pt idx="10">
                  <c:v> Use of green energy reduce energy burdens</c:v>
                </c:pt>
                <c:pt idx="11">
                  <c:v>I am capable of using green energy</c:v>
                </c:pt>
              </c:strCache>
            </c:strRef>
          </c:cat>
          <c:val>
            <c:numRef>
              <c:f>Sheet2!$AJ$425:$AJ$436</c:f>
              <c:numCache>
                <c:formatCode>0.0%</c:formatCode>
                <c:ptCount val="12"/>
                <c:pt idx="0" formatCode="0%">
                  <c:v>0.42</c:v>
                </c:pt>
                <c:pt idx="1">
                  <c:v>0.40799999999999997</c:v>
                </c:pt>
                <c:pt idx="2">
                  <c:v>0.308</c:v>
                </c:pt>
                <c:pt idx="3" formatCode="0%">
                  <c:v>0.45</c:v>
                </c:pt>
                <c:pt idx="4">
                  <c:v>0.53300000000000003</c:v>
                </c:pt>
                <c:pt idx="5">
                  <c:v>0.153</c:v>
                </c:pt>
                <c:pt idx="6">
                  <c:v>0.436</c:v>
                </c:pt>
                <c:pt idx="7" formatCode="0%">
                  <c:v>0.09</c:v>
                </c:pt>
                <c:pt idx="8">
                  <c:v>8.4000000000000005E-2</c:v>
                </c:pt>
                <c:pt idx="9">
                  <c:v>0.10100000000000001</c:v>
                </c:pt>
                <c:pt idx="10">
                  <c:v>0.38100000000000001</c:v>
                </c:pt>
                <c:pt idx="11">
                  <c:v>0.38100000000000001</c:v>
                </c:pt>
              </c:numCache>
            </c:numRef>
          </c:val>
          <c:extLst>
            <c:ext xmlns:c16="http://schemas.microsoft.com/office/drawing/2014/chart" uri="{C3380CC4-5D6E-409C-BE32-E72D297353CC}">
              <c16:uniqueId val="{00000004-E4F6-4449-AA9F-8F2666131635}"/>
            </c:ext>
          </c:extLst>
        </c:ser>
        <c:dLbls>
          <c:showLegendKey val="0"/>
          <c:showVal val="0"/>
          <c:showCatName val="0"/>
          <c:showSerName val="0"/>
          <c:showPercent val="0"/>
          <c:showBubbleSize val="0"/>
        </c:dLbls>
        <c:gapWidth val="150"/>
        <c:overlap val="100"/>
        <c:axId val="1049657536"/>
        <c:axId val="940788632"/>
      </c:barChart>
      <c:catAx>
        <c:axId val="10496575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en-US"/>
          </a:p>
        </c:txPr>
        <c:crossAx val="940788632"/>
        <c:crosses val="autoZero"/>
        <c:auto val="1"/>
        <c:lblAlgn val="ctr"/>
        <c:lblOffset val="100"/>
        <c:noMultiLvlLbl val="0"/>
      </c:catAx>
      <c:valAx>
        <c:axId val="940788632"/>
        <c:scaling>
          <c:orientation val="minMax"/>
          <c:max val="1"/>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4965753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Kenya's Energy Mix</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8360-475B-8269-01FB5D412C3B}"/>
              </c:ext>
            </c:extLst>
          </c:dPt>
          <c:dPt>
            <c:idx val="1"/>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8360-475B-8269-01FB5D412C3B}"/>
              </c:ext>
            </c:extLst>
          </c:dPt>
          <c:dPt>
            <c:idx val="2"/>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8360-475B-8269-01FB5D412C3B}"/>
              </c:ext>
            </c:extLst>
          </c:dPt>
          <c:dPt>
            <c:idx val="3"/>
            <c:bubble3D val="0"/>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8360-475B-8269-01FB5D412C3B}"/>
              </c:ext>
            </c:extLst>
          </c:dPt>
          <c:dPt>
            <c:idx val="4"/>
            <c:bubble3D val="0"/>
            <c:spPr>
              <a:gradFill rotWithShape="1">
                <a:gsLst>
                  <a:gs pos="0">
                    <a:schemeClr val="accent5">
                      <a:tint val="100000"/>
                      <a:shade val="100000"/>
                      <a:satMod val="130000"/>
                    </a:schemeClr>
                  </a:gs>
                  <a:gs pos="100000">
                    <a:schemeClr val="accent5">
                      <a:tint val="50000"/>
                      <a:shade val="100000"/>
                      <a:satMod val="350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8360-475B-8269-01FB5D412C3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Sheet1!$B$106:$B$110</c:f>
              <c:strCache>
                <c:ptCount val="5"/>
                <c:pt idx="0">
                  <c:v>Geothermal</c:v>
                </c:pt>
                <c:pt idx="1">
                  <c:v>Hydro</c:v>
                </c:pt>
                <c:pt idx="2">
                  <c:v>Wind</c:v>
                </c:pt>
                <c:pt idx="3">
                  <c:v>Thermal</c:v>
                </c:pt>
                <c:pt idx="4">
                  <c:v>Solar</c:v>
                </c:pt>
              </c:strCache>
            </c:strRef>
          </c:cat>
          <c:val>
            <c:numRef>
              <c:f>Sheet1!$C$106:$C$110</c:f>
              <c:numCache>
                <c:formatCode>0.0%</c:formatCode>
                <c:ptCount val="5"/>
                <c:pt idx="0">
                  <c:v>0.436</c:v>
                </c:pt>
                <c:pt idx="1">
                  <c:v>0.24</c:v>
                </c:pt>
                <c:pt idx="2">
                  <c:v>0.16900000000000001</c:v>
                </c:pt>
                <c:pt idx="3">
                  <c:v>0.125</c:v>
                </c:pt>
                <c:pt idx="4" formatCode="0%">
                  <c:v>0.03</c:v>
                </c:pt>
              </c:numCache>
            </c:numRef>
          </c:val>
          <c:extLst>
            <c:ext xmlns:c16="http://schemas.microsoft.com/office/drawing/2014/chart" uri="{C3380CC4-5D6E-409C-BE32-E72D297353CC}">
              <c16:uniqueId val="{0000000A-8360-475B-8269-01FB5D412C3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Main</a:t>
            </a:r>
            <a:r>
              <a:rPr lang="en-US" sz="1200" baseline="0">
                <a:latin typeface="Times New Roman" panose="02020603050405020304" pitchFamily="18" charset="0"/>
                <a:cs typeface="Times New Roman" panose="02020603050405020304" pitchFamily="18" charset="0"/>
              </a:rPr>
              <a:t> Source of energy for cooking (% of households)</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1"/>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C17B-4741-8804-6314410DB67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C17B-4741-8804-6314410DB67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C17B-4741-8804-6314410DB677}"/>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C17B-4741-8804-6314410DB677}"/>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C17B-4741-8804-6314410DB6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Sheet1!$B$40:$B$44</c:f>
              <c:strCache>
                <c:ptCount val="5"/>
                <c:pt idx="0">
                  <c:v>Wood</c:v>
                </c:pt>
                <c:pt idx="1">
                  <c:v>LPG</c:v>
                </c:pt>
                <c:pt idx="2">
                  <c:v>Charcoal</c:v>
                </c:pt>
                <c:pt idx="3">
                  <c:v>Electricity</c:v>
                </c:pt>
                <c:pt idx="4">
                  <c:v>Biogas</c:v>
                </c:pt>
              </c:strCache>
            </c:strRef>
          </c:cat>
          <c:val>
            <c:numRef>
              <c:f>Sheet1!$C$40:$C$44</c:f>
              <c:numCache>
                <c:formatCode>0.0%</c:formatCode>
                <c:ptCount val="5"/>
                <c:pt idx="0">
                  <c:v>0.55100000000000005</c:v>
                </c:pt>
                <c:pt idx="1">
                  <c:v>0.23899999999999999</c:v>
                </c:pt>
                <c:pt idx="2">
                  <c:v>0.11600000000000001</c:v>
                </c:pt>
                <c:pt idx="3">
                  <c:v>8.9999999999999993E-3</c:v>
                </c:pt>
                <c:pt idx="4">
                  <c:v>5.0000000000000001E-3</c:v>
                </c:pt>
              </c:numCache>
            </c:numRef>
          </c:val>
          <c:extLst>
            <c:ext xmlns:c16="http://schemas.microsoft.com/office/drawing/2014/chart" uri="{C3380CC4-5D6E-409C-BE32-E72D297353CC}">
              <c16:uniqueId val="{0000000A-C17B-4741-8804-6314410DB67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b="1"/>
              <a:t>Counties with the highest usage of firewood for cooking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Sheet1!$C$59</c:f>
              <c:strCache>
                <c:ptCount val="1"/>
                <c:pt idx="0">
                  <c:v>Electricity</c:v>
                </c:pt>
              </c:strCache>
            </c:strRef>
          </c:tx>
          <c:spPr>
            <a:solidFill>
              <a:schemeClr val="accent1"/>
            </a:solidFill>
            <a:ln>
              <a:noFill/>
            </a:ln>
            <a:effectLst/>
          </c:spPr>
          <c:invertIfNegative val="0"/>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Sheet1!$C$60:$C$69</c:f>
              <c:numCache>
                <c:formatCode>0.0%</c:formatCode>
                <c:ptCount val="10"/>
                <c:pt idx="0">
                  <c:v>4.0000000000000001E-3</c:v>
                </c:pt>
                <c:pt idx="1">
                  <c:v>1.7000000000000001E-2</c:v>
                </c:pt>
                <c:pt idx="2">
                  <c:v>1.2E-2</c:v>
                </c:pt>
                <c:pt idx="3">
                  <c:v>4.0000000000000001E-3</c:v>
                </c:pt>
                <c:pt idx="4">
                  <c:v>3.0000000000000001E-3</c:v>
                </c:pt>
                <c:pt idx="5">
                  <c:v>4.0000000000000001E-3</c:v>
                </c:pt>
                <c:pt idx="6">
                  <c:v>2E-3</c:v>
                </c:pt>
                <c:pt idx="7">
                  <c:v>2.7E-2</c:v>
                </c:pt>
                <c:pt idx="8">
                  <c:v>1.9E-2</c:v>
                </c:pt>
                <c:pt idx="9">
                  <c:v>5.0000000000000001E-3</c:v>
                </c:pt>
              </c:numCache>
            </c:numRef>
          </c:val>
          <c:extLst>
            <c:ext xmlns:c16="http://schemas.microsoft.com/office/drawing/2014/chart" uri="{C3380CC4-5D6E-409C-BE32-E72D297353CC}">
              <c16:uniqueId val="{00000000-CC1B-43CF-9FD4-10BD306CDBDB}"/>
            </c:ext>
          </c:extLst>
        </c:ser>
        <c:ser>
          <c:idx val="1"/>
          <c:order val="1"/>
          <c:tx>
            <c:strRef>
              <c:f>Sheet1!$D$59</c:f>
              <c:strCache>
                <c:ptCount val="1"/>
                <c:pt idx="0">
                  <c:v>Paraffin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Sheet1!$D$60:$D$69</c:f>
              <c:numCache>
                <c:formatCode>0.0%</c:formatCode>
                <c:ptCount val="10"/>
                <c:pt idx="0">
                  <c:v>1.6E-2</c:v>
                </c:pt>
                <c:pt idx="1">
                  <c:v>0.17699999999999999</c:v>
                </c:pt>
                <c:pt idx="2">
                  <c:v>1.9E-2</c:v>
                </c:pt>
                <c:pt idx="3">
                  <c:v>2.4E-2</c:v>
                </c:pt>
                <c:pt idx="4">
                  <c:v>8.0000000000000002E-3</c:v>
                </c:pt>
                <c:pt idx="5">
                  <c:v>4.7E-2</c:v>
                </c:pt>
                <c:pt idx="6">
                  <c:v>2.7E-2</c:v>
                </c:pt>
                <c:pt idx="7">
                  <c:v>3.0000000000000001E-3</c:v>
                </c:pt>
                <c:pt idx="8">
                  <c:v>3.0000000000000001E-3</c:v>
                </c:pt>
                <c:pt idx="9">
                  <c:v>0.05</c:v>
                </c:pt>
              </c:numCache>
            </c:numRef>
          </c:val>
          <c:extLst>
            <c:ext xmlns:c16="http://schemas.microsoft.com/office/drawing/2014/chart" uri="{C3380CC4-5D6E-409C-BE32-E72D297353CC}">
              <c16:uniqueId val="{00000001-CC1B-43CF-9FD4-10BD306CDBDB}"/>
            </c:ext>
          </c:extLst>
        </c:ser>
        <c:ser>
          <c:idx val="2"/>
          <c:order val="2"/>
          <c:tx>
            <c:strRef>
              <c:f>Sheet1!$E$59</c:f>
              <c:strCache>
                <c:ptCount val="1"/>
                <c:pt idx="0">
                  <c:v>LPG</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Sheet1!$E$60:$E$69</c:f>
              <c:numCache>
                <c:formatCode>0.0%</c:formatCode>
                <c:ptCount val="10"/>
                <c:pt idx="0">
                  <c:v>5.6000000000000001E-2</c:v>
                </c:pt>
                <c:pt idx="1">
                  <c:v>0.52900000000000003</c:v>
                </c:pt>
                <c:pt idx="2">
                  <c:v>8.5999999999999993E-2</c:v>
                </c:pt>
                <c:pt idx="3">
                  <c:v>7.0999999999999994E-2</c:v>
                </c:pt>
                <c:pt idx="4">
                  <c:v>5.8999999999999997E-2</c:v>
                </c:pt>
                <c:pt idx="5">
                  <c:v>0.17</c:v>
                </c:pt>
                <c:pt idx="6">
                  <c:v>6.7000000000000004E-2</c:v>
                </c:pt>
                <c:pt idx="7">
                  <c:v>7.0000000000000001E-3</c:v>
                </c:pt>
                <c:pt idx="8">
                  <c:v>4.0000000000000001E-3</c:v>
                </c:pt>
                <c:pt idx="9">
                  <c:v>8.5999999999999993E-2</c:v>
                </c:pt>
              </c:numCache>
            </c:numRef>
          </c:val>
          <c:extLst>
            <c:ext xmlns:c16="http://schemas.microsoft.com/office/drawing/2014/chart" uri="{C3380CC4-5D6E-409C-BE32-E72D297353CC}">
              <c16:uniqueId val="{00000002-CC1B-43CF-9FD4-10BD306CDBDB}"/>
            </c:ext>
          </c:extLst>
        </c:ser>
        <c:ser>
          <c:idx val="3"/>
          <c:order val="3"/>
          <c:tx>
            <c:strRef>
              <c:f>Sheet1!$F$59</c:f>
              <c:strCache>
                <c:ptCount val="1"/>
                <c:pt idx="0">
                  <c:v>Biogas</c:v>
                </c:pt>
              </c:strCache>
            </c:strRef>
          </c:tx>
          <c:spPr>
            <a:solidFill>
              <a:schemeClr val="accent4"/>
            </a:solidFill>
            <a:ln>
              <a:noFill/>
            </a:ln>
            <a:effectLst/>
          </c:spPr>
          <c:invertIfNegative val="0"/>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Sheet1!$F$60:$F$69</c:f>
              <c:numCache>
                <c:formatCode>0.0%</c:formatCode>
                <c:ptCount val="10"/>
                <c:pt idx="0">
                  <c:v>3.0000000000000001E-3</c:v>
                </c:pt>
                <c:pt idx="1">
                  <c:v>7.0000000000000001E-3</c:v>
                </c:pt>
                <c:pt idx="2">
                  <c:v>3.0000000000000001E-3</c:v>
                </c:pt>
                <c:pt idx="3">
                  <c:v>3.0000000000000001E-3</c:v>
                </c:pt>
                <c:pt idx="4">
                  <c:v>2E-3</c:v>
                </c:pt>
                <c:pt idx="5">
                  <c:v>4.0000000000000001E-3</c:v>
                </c:pt>
                <c:pt idx="6">
                  <c:v>3.0000000000000001E-3</c:v>
                </c:pt>
                <c:pt idx="7">
                  <c:v>6.0000000000000001E-3</c:v>
                </c:pt>
                <c:pt idx="8">
                  <c:v>4.0000000000000001E-3</c:v>
                </c:pt>
                <c:pt idx="9">
                  <c:v>4.0000000000000001E-3</c:v>
                </c:pt>
              </c:numCache>
            </c:numRef>
          </c:val>
          <c:extLst>
            <c:ext xmlns:c16="http://schemas.microsoft.com/office/drawing/2014/chart" uri="{C3380CC4-5D6E-409C-BE32-E72D297353CC}">
              <c16:uniqueId val="{00000003-CC1B-43CF-9FD4-10BD306CDBDB}"/>
            </c:ext>
          </c:extLst>
        </c:ser>
        <c:ser>
          <c:idx val="4"/>
          <c:order val="4"/>
          <c:tx>
            <c:strRef>
              <c:f>Sheet1!$G$59</c:f>
              <c:strCache>
                <c:ptCount val="1"/>
                <c:pt idx="0">
                  <c:v>Firewood</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Sheet1!$G$60:$G$69</c:f>
              <c:numCache>
                <c:formatCode>0.0%</c:formatCode>
                <c:ptCount val="10"/>
                <c:pt idx="0">
                  <c:v>0.84099999999999997</c:v>
                </c:pt>
                <c:pt idx="1">
                  <c:v>9.1999999999999998E-2</c:v>
                </c:pt>
                <c:pt idx="2">
                  <c:v>0.84299999999999997</c:v>
                </c:pt>
                <c:pt idx="3">
                  <c:v>0.83799999999999997</c:v>
                </c:pt>
                <c:pt idx="4">
                  <c:v>0.88400000000000001</c:v>
                </c:pt>
                <c:pt idx="5">
                  <c:v>0.748</c:v>
                </c:pt>
                <c:pt idx="6">
                  <c:v>0.81299999999999994</c:v>
                </c:pt>
                <c:pt idx="7">
                  <c:v>0.89500000000000002</c:v>
                </c:pt>
                <c:pt idx="8">
                  <c:v>0.86</c:v>
                </c:pt>
                <c:pt idx="9">
                  <c:v>0.69699999999999995</c:v>
                </c:pt>
              </c:numCache>
            </c:numRef>
          </c:val>
          <c:extLst>
            <c:ext xmlns:c16="http://schemas.microsoft.com/office/drawing/2014/chart" uri="{C3380CC4-5D6E-409C-BE32-E72D297353CC}">
              <c16:uniqueId val="{00000004-CC1B-43CF-9FD4-10BD306CDBDB}"/>
            </c:ext>
          </c:extLst>
        </c:ser>
        <c:ser>
          <c:idx val="5"/>
          <c:order val="5"/>
          <c:tx>
            <c:strRef>
              <c:f>Sheet1!$H$59</c:f>
              <c:strCache>
                <c:ptCount val="1"/>
                <c:pt idx="0">
                  <c:v>Charcoal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Sheet1!$B$60:$B$69</c:f>
              <c:strCache>
                <c:ptCount val="10"/>
                <c:pt idx="0">
                  <c:v>Rural</c:v>
                </c:pt>
                <c:pt idx="1">
                  <c:v>Urban</c:v>
                </c:pt>
                <c:pt idx="2">
                  <c:v>Nyamira</c:v>
                </c:pt>
                <c:pt idx="3">
                  <c:v>Vihiga</c:v>
                </c:pt>
                <c:pt idx="4">
                  <c:v>Bomet</c:v>
                </c:pt>
                <c:pt idx="5">
                  <c:v>Muranga</c:v>
                </c:pt>
                <c:pt idx="6">
                  <c:v>Kitui</c:v>
                </c:pt>
                <c:pt idx="7">
                  <c:v>Wajir</c:v>
                </c:pt>
                <c:pt idx="8">
                  <c:v>Mandera</c:v>
                </c:pt>
                <c:pt idx="9">
                  <c:v>Kwale</c:v>
                </c:pt>
              </c:strCache>
            </c:strRef>
          </c:cat>
          <c:val>
            <c:numRef>
              <c:f>Sheet1!$H$60:$H$69</c:f>
              <c:numCache>
                <c:formatCode>0.0%</c:formatCode>
                <c:ptCount val="10"/>
                <c:pt idx="0">
                  <c:v>7.6999999999999999E-2</c:v>
                </c:pt>
                <c:pt idx="1">
                  <c:v>0.17699999999999999</c:v>
                </c:pt>
                <c:pt idx="2">
                  <c:v>3.5000000000000003E-2</c:v>
                </c:pt>
                <c:pt idx="3">
                  <c:v>5.8999999999999997E-2</c:v>
                </c:pt>
                <c:pt idx="4">
                  <c:v>4.1000000000000002E-2</c:v>
                </c:pt>
                <c:pt idx="5">
                  <c:v>2.5999999999999999E-2</c:v>
                </c:pt>
                <c:pt idx="6">
                  <c:v>8.5999999999999993E-2</c:v>
                </c:pt>
                <c:pt idx="7">
                  <c:v>5.2999999999999999E-2</c:v>
                </c:pt>
                <c:pt idx="8">
                  <c:v>0.104</c:v>
                </c:pt>
                <c:pt idx="9">
                  <c:v>0.155</c:v>
                </c:pt>
              </c:numCache>
            </c:numRef>
          </c:val>
          <c:extLst>
            <c:ext xmlns:c16="http://schemas.microsoft.com/office/drawing/2014/chart" uri="{C3380CC4-5D6E-409C-BE32-E72D297353CC}">
              <c16:uniqueId val="{00000005-CC1B-43CF-9FD4-10BD306CDBDB}"/>
            </c:ext>
          </c:extLst>
        </c:ser>
        <c:dLbls>
          <c:showLegendKey val="0"/>
          <c:showVal val="0"/>
          <c:showCatName val="0"/>
          <c:showSerName val="0"/>
          <c:showPercent val="0"/>
          <c:showBubbleSize val="0"/>
        </c:dLbls>
        <c:gapWidth val="150"/>
        <c:overlap val="100"/>
        <c:axId val="937526416"/>
        <c:axId val="937529160"/>
      </c:barChart>
      <c:catAx>
        <c:axId val="93752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529160"/>
        <c:crosses val="autoZero"/>
        <c:auto val="1"/>
        <c:lblAlgn val="ctr"/>
        <c:lblOffset val="100"/>
        <c:noMultiLvlLbl val="0"/>
      </c:catAx>
      <c:valAx>
        <c:axId val="93752916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52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Highest Education Level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Sheet2!$M$16:$M$21</c:f>
              <c:strCache>
                <c:ptCount val="6"/>
                <c:pt idx="0">
                  <c:v>None</c:v>
                </c:pt>
                <c:pt idx="1">
                  <c:v>Basic/Primary</c:v>
                </c:pt>
                <c:pt idx="2">
                  <c:v>Certificate</c:v>
                </c:pt>
                <c:pt idx="3">
                  <c:v>Secondary</c:v>
                </c:pt>
                <c:pt idx="4">
                  <c:v>Diploma</c:v>
                </c:pt>
                <c:pt idx="5">
                  <c:v>Degree</c:v>
                </c:pt>
              </c:strCache>
            </c:strRef>
          </c:cat>
          <c:val>
            <c:numRef>
              <c:f>Sheet2!$N$16:$N$21</c:f>
              <c:numCache>
                <c:formatCode>0.0%</c:formatCode>
                <c:ptCount val="6"/>
                <c:pt idx="0">
                  <c:v>8.8999999999999996E-2</c:v>
                </c:pt>
                <c:pt idx="1">
                  <c:v>0.33800000000000002</c:v>
                </c:pt>
                <c:pt idx="2">
                  <c:v>6.9000000000000006E-2</c:v>
                </c:pt>
                <c:pt idx="3">
                  <c:v>0.318</c:v>
                </c:pt>
                <c:pt idx="4">
                  <c:v>0.109</c:v>
                </c:pt>
                <c:pt idx="5">
                  <c:v>7.6999999999999999E-2</c:v>
                </c:pt>
              </c:numCache>
            </c:numRef>
          </c:val>
          <c:extLst>
            <c:ext xmlns:c16="http://schemas.microsoft.com/office/drawing/2014/chart" uri="{C3380CC4-5D6E-409C-BE32-E72D297353CC}">
              <c16:uniqueId val="{00000000-96EF-4430-B32A-25216E2B990E}"/>
            </c:ext>
          </c:extLst>
        </c:ser>
        <c:dLbls>
          <c:showLegendKey val="0"/>
          <c:showVal val="0"/>
          <c:showCatName val="0"/>
          <c:showSerName val="0"/>
          <c:showPercent val="0"/>
          <c:showBubbleSize val="0"/>
        </c:dLbls>
        <c:gapWidth val="150"/>
        <c:shape val="box"/>
        <c:axId val="357261656"/>
        <c:axId val="357264400"/>
        <c:axId val="0"/>
      </c:bar3DChart>
      <c:catAx>
        <c:axId val="35726165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Education Level</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264400"/>
        <c:crosses val="autoZero"/>
        <c:auto val="1"/>
        <c:lblAlgn val="ctr"/>
        <c:lblOffset val="100"/>
        <c:noMultiLvlLbl val="0"/>
      </c:catAx>
      <c:valAx>
        <c:axId val="35726440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7261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Distribution of Respondents by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Sheet2!$E$33:$E$40</c:f>
              <c:strCache>
                <c:ptCount val="8"/>
                <c:pt idx="0">
                  <c:v>Garissa</c:v>
                </c:pt>
                <c:pt idx="1">
                  <c:v>Kajiado</c:v>
                </c:pt>
                <c:pt idx="2">
                  <c:v>Kakamega</c:v>
                </c:pt>
                <c:pt idx="3">
                  <c:v>Kiambu</c:v>
                </c:pt>
                <c:pt idx="4">
                  <c:v>Machakos</c:v>
                </c:pt>
                <c:pt idx="5">
                  <c:v>Murang'a</c:v>
                </c:pt>
                <c:pt idx="6">
                  <c:v>Nyamira</c:v>
                </c:pt>
                <c:pt idx="7">
                  <c:v>Uasin Gishu</c:v>
                </c:pt>
              </c:strCache>
            </c:strRef>
          </c:cat>
          <c:val>
            <c:numRef>
              <c:f>Sheet2!$F$33:$F$40</c:f>
              <c:numCache>
                <c:formatCode>###0</c:formatCode>
                <c:ptCount val="8"/>
                <c:pt idx="0">
                  <c:v>77</c:v>
                </c:pt>
                <c:pt idx="1">
                  <c:v>79</c:v>
                </c:pt>
                <c:pt idx="2">
                  <c:v>91</c:v>
                </c:pt>
                <c:pt idx="3">
                  <c:v>153</c:v>
                </c:pt>
                <c:pt idx="4">
                  <c:v>71</c:v>
                </c:pt>
                <c:pt idx="5">
                  <c:v>100</c:v>
                </c:pt>
                <c:pt idx="6">
                  <c:v>72</c:v>
                </c:pt>
                <c:pt idx="7">
                  <c:v>111</c:v>
                </c:pt>
              </c:numCache>
            </c:numRef>
          </c:val>
          <c:extLst>
            <c:ext xmlns:c16="http://schemas.microsoft.com/office/drawing/2014/chart" uri="{C3380CC4-5D6E-409C-BE32-E72D297353CC}">
              <c16:uniqueId val="{00000000-EE84-4863-9CB4-0400EEEF665F}"/>
            </c:ext>
          </c:extLst>
        </c:ser>
        <c:dLbls>
          <c:dLblPos val="inEnd"/>
          <c:showLegendKey val="0"/>
          <c:showVal val="1"/>
          <c:showCatName val="0"/>
          <c:showSerName val="0"/>
          <c:showPercent val="0"/>
          <c:showBubbleSize val="0"/>
        </c:dLbls>
        <c:gapWidth val="219"/>
        <c:overlap val="-27"/>
        <c:axId val="941667136"/>
        <c:axId val="941666744"/>
      </c:barChart>
      <c:catAx>
        <c:axId val="9416671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County</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1666744"/>
        <c:crosses val="autoZero"/>
        <c:auto val="1"/>
        <c:lblAlgn val="ctr"/>
        <c:lblOffset val="100"/>
        <c:noMultiLvlLbl val="0"/>
      </c:catAx>
      <c:valAx>
        <c:axId val="941666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1667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sz="1200" b="1" i="0" baseline="0">
                <a:solidFill>
                  <a:schemeClr val="tx1"/>
                </a:solidFill>
                <a:effectLst/>
                <a:latin typeface="Times New Roman" panose="02020603050405020304" pitchFamily="18" charset="0"/>
                <a:cs typeface="Times New Roman" panose="02020603050405020304" pitchFamily="18" charset="0"/>
              </a:rPr>
              <a:t>Type of Residence and Usage of Green Energy for last 12 Months</a:t>
            </a:r>
            <a:r>
              <a:rPr lang="pl-PL" sz="1200" b="1" i="0" baseline="0">
                <a:solidFill>
                  <a:schemeClr val="tx1"/>
                </a:solidFill>
                <a:effectLst/>
                <a:latin typeface="Times New Roman" panose="02020603050405020304" pitchFamily="18" charset="0"/>
                <a:cs typeface="Times New Roman" panose="02020603050405020304" pitchFamily="18" charset="0"/>
              </a:rPr>
              <a:t> </a:t>
            </a:r>
            <a:endParaRPr lang="en-US" sz="105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Charts!$B$5</c:f>
              <c:strCache>
                <c:ptCount val="1"/>
                <c:pt idx="0">
                  <c:v>No</c:v>
                </c:pt>
              </c:strCache>
            </c:strRef>
          </c:tx>
          <c:spPr>
            <a:solidFill>
              <a:schemeClr val="accent1"/>
            </a:solidFill>
            <a:ln>
              <a:noFill/>
            </a:ln>
            <a:effectLst/>
          </c:spPr>
          <c:invertIfNegative val="0"/>
          <c:dLbls>
            <c:dLbl>
              <c:idx val="0"/>
              <c:tx>
                <c:rich>
                  <a:bodyPr/>
                  <a:lstStyle/>
                  <a:p>
                    <a:r>
                      <a:rPr lang="en-US"/>
                      <a:t>18.6%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81-4F8A-8F7F-60EB781F4477}"/>
                </c:ext>
              </c:extLst>
            </c:dLbl>
            <c:dLbl>
              <c:idx val="1"/>
              <c:tx>
                <c:rich>
                  <a:bodyPr/>
                  <a:lstStyle/>
                  <a:p>
                    <a:r>
                      <a:rPr lang="en-US"/>
                      <a:t>26.2%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681-4F8A-8F7F-60EB781F4477}"/>
                </c:ext>
              </c:extLst>
            </c:dLbl>
            <c:dLbl>
              <c:idx val="2"/>
              <c:tx>
                <c:rich>
                  <a:bodyPr/>
                  <a:lstStyle/>
                  <a:p>
                    <a:r>
                      <a:rPr lang="en-US"/>
                      <a:t>24.7%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681-4F8A-8F7F-60EB781F44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Charts!$A$6:$A$8</c:f>
              <c:strCache>
                <c:ptCount val="3"/>
                <c:pt idx="0">
                  <c:v>Peri-Urban</c:v>
                </c:pt>
                <c:pt idx="1">
                  <c:v>Rural</c:v>
                </c:pt>
                <c:pt idx="2">
                  <c:v>Urban</c:v>
                </c:pt>
              </c:strCache>
            </c:strRef>
          </c:cat>
          <c:val>
            <c:numRef>
              <c:f>Charts!$B$6:$B$8</c:f>
              <c:numCache>
                <c:formatCode>0.00%</c:formatCode>
                <c:ptCount val="3"/>
                <c:pt idx="0">
                  <c:v>0.18579234972677597</c:v>
                </c:pt>
                <c:pt idx="1">
                  <c:v>0.26208651399491095</c:v>
                </c:pt>
                <c:pt idx="2">
                  <c:v>0.24719101123595505</c:v>
                </c:pt>
              </c:numCache>
            </c:numRef>
          </c:val>
          <c:extLst>
            <c:ext xmlns:c16="http://schemas.microsoft.com/office/drawing/2014/chart" uri="{C3380CC4-5D6E-409C-BE32-E72D297353CC}">
              <c16:uniqueId val="{00000000-B4D7-4BBC-BAD1-90BAFA9DC3FD}"/>
            </c:ext>
          </c:extLst>
        </c:ser>
        <c:ser>
          <c:idx val="1"/>
          <c:order val="1"/>
          <c:tx>
            <c:strRef>
              <c:f>Charts!$C$5</c:f>
              <c:strCache>
                <c:ptCount val="1"/>
                <c:pt idx="0">
                  <c:v>Yes</c:v>
                </c:pt>
              </c:strCache>
            </c:strRef>
          </c:tx>
          <c:spPr>
            <a:solidFill>
              <a:schemeClr val="accent2"/>
            </a:solidFill>
            <a:ln>
              <a:noFill/>
            </a:ln>
            <a:effectLst/>
          </c:spPr>
          <c:invertIfNegative val="0"/>
          <c:dLbls>
            <c:dLbl>
              <c:idx val="0"/>
              <c:tx>
                <c:rich>
                  <a:bodyPr/>
                  <a:lstStyle/>
                  <a:p>
                    <a:r>
                      <a:rPr lang="en-US"/>
                      <a:t>81.4%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81-4F8A-8F7F-60EB781F4477}"/>
                </c:ext>
              </c:extLst>
            </c:dLbl>
            <c:dLbl>
              <c:idx val="1"/>
              <c:tx>
                <c:rich>
                  <a:bodyPr/>
                  <a:lstStyle/>
                  <a:p>
                    <a:r>
                      <a:rPr lang="en-US"/>
                      <a:t>73.8%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681-4F8A-8F7F-60EB781F4477}"/>
                </c:ext>
              </c:extLst>
            </c:dLbl>
            <c:dLbl>
              <c:idx val="2"/>
              <c:tx>
                <c:rich>
                  <a:bodyPr/>
                  <a:lstStyle/>
                  <a:p>
                    <a:r>
                      <a:rPr lang="en-US"/>
                      <a:t>75.3%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681-4F8A-8F7F-60EB781F44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Charts!$A$6:$A$8</c:f>
              <c:strCache>
                <c:ptCount val="3"/>
                <c:pt idx="0">
                  <c:v>Peri-Urban</c:v>
                </c:pt>
                <c:pt idx="1">
                  <c:v>Rural</c:v>
                </c:pt>
                <c:pt idx="2">
                  <c:v>Urban</c:v>
                </c:pt>
              </c:strCache>
            </c:strRef>
          </c:cat>
          <c:val>
            <c:numRef>
              <c:f>Charts!$C$6:$C$8</c:f>
              <c:numCache>
                <c:formatCode>0.00%</c:formatCode>
                <c:ptCount val="3"/>
                <c:pt idx="0">
                  <c:v>0.81420765027322406</c:v>
                </c:pt>
                <c:pt idx="1">
                  <c:v>0.7379134860050891</c:v>
                </c:pt>
                <c:pt idx="2">
                  <c:v>0.7528089887640449</c:v>
                </c:pt>
              </c:numCache>
            </c:numRef>
          </c:val>
          <c:extLst>
            <c:ext xmlns:c16="http://schemas.microsoft.com/office/drawing/2014/chart" uri="{C3380CC4-5D6E-409C-BE32-E72D297353CC}">
              <c16:uniqueId val="{00000001-B4D7-4BBC-BAD1-90BAFA9DC3FD}"/>
            </c:ext>
          </c:extLst>
        </c:ser>
        <c:dLbls>
          <c:showLegendKey val="0"/>
          <c:showVal val="0"/>
          <c:showCatName val="0"/>
          <c:showSerName val="0"/>
          <c:showPercent val="0"/>
          <c:showBubbleSize val="0"/>
        </c:dLbls>
        <c:gapWidth val="219"/>
        <c:overlap val="-27"/>
        <c:axId val="941666352"/>
        <c:axId val="940813496"/>
      </c:barChart>
      <c:catAx>
        <c:axId val="9416663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Residence</a:t>
                </a:r>
              </a:p>
            </c:rich>
          </c:tx>
          <c:layout>
            <c:manualLayout>
              <c:xMode val="edge"/>
              <c:yMode val="edge"/>
              <c:x val="0.51175568678915129"/>
              <c:y val="0.809814085739282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940813496"/>
        <c:crosses val="autoZero"/>
        <c:auto val="1"/>
        <c:lblAlgn val="ctr"/>
        <c:lblOffset val="100"/>
        <c:noMultiLvlLbl val="0"/>
      </c:catAx>
      <c:valAx>
        <c:axId val="9408134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4166635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Distribution of Respondents</a:t>
            </a:r>
            <a:r>
              <a:rPr lang="en-US" sz="1200" baseline="0">
                <a:latin typeface="Times New Roman" panose="02020603050405020304" pitchFamily="18" charset="0"/>
                <a:cs typeface="Times New Roman" panose="02020603050405020304" pitchFamily="18" charset="0"/>
              </a:rPr>
              <a:t> by </a:t>
            </a:r>
            <a:r>
              <a:rPr lang="en-US" sz="1200">
                <a:latin typeface="Times New Roman" panose="02020603050405020304" pitchFamily="18" charset="0"/>
                <a:cs typeface="Times New Roman" panose="02020603050405020304" pitchFamily="18" charset="0"/>
              </a:rPr>
              <a:t>Type of Facility </a:t>
            </a:r>
          </a:p>
        </c:rich>
      </c:tx>
      <c:overlay val="0"/>
      <c:spPr>
        <a:noFill/>
        <a:ln>
          <a:noFill/>
        </a:ln>
        <a:effectLst/>
      </c:spPr>
      <c:txPr>
        <a:bodyPr rot="0" spcFirstLastPara="1" vertOverflow="ellipsis" vert="horz" wrap="square" anchor="ctr" anchorCtr="1"/>
        <a:lstStyle/>
        <a:p>
          <a:pPr>
            <a:defRPr sz="1200" b="1" i="0" u="none" strike="noStrike" kern="1200" spc="100" baseline="0">
              <a:solidFill>
                <a:sysClr val="windowText" lastClr="000000"/>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en-US"/>
        </a:p>
      </c:txPr>
    </c:title>
    <c:autoTitleDeleted val="0"/>
    <c:plotArea>
      <c:layout/>
      <c:doughnutChart>
        <c:varyColors val="1"/>
        <c:ser>
          <c:idx val="0"/>
          <c:order val="0"/>
          <c:dPt>
            <c:idx val="0"/>
            <c:bubble3D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0D8-442B-AC7F-BC650DFF0B80}"/>
              </c:ext>
            </c:extLst>
          </c:dPt>
          <c:dPt>
            <c:idx val="1"/>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0D8-442B-AC7F-BC650DFF0B80}"/>
              </c:ext>
            </c:extLst>
          </c:dPt>
          <c:dPt>
            <c:idx val="2"/>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80D8-442B-AC7F-BC650DFF0B8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Sheet2!$L$68:$L$70</c:f>
              <c:strCache>
                <c:ptCount val="3"/>
                <c:pt idx="0">
                  <c:v>Business Outlet</c:v>
                </c:pt>
                <c:pt idx="1">
                  <c:v>Household</c:v>
                </c:pt>
                <c:pt idx="2">
                  <c:v>Institution</c:v>
                </c:pt>
              </c:strCache>
            </c:strRef>
          </c:cat>
          <c:val>
            <c:numRef>
              <c:f>Sheet2!$M$68:$M$70</c:f>
              <c:numCache>
                <c:formatCode>0%</c:formatCode>
                <c:ptCount val="3"/>
                <c:pt idx="0" formatCode="0.0%">
                  <c:v>0.33400000000000002</c:v>
                </c:pt>
                <c:pt idx="1">
                  <c:v>0.61</c:v>
                </c:pt>
                <c:pt idx="2" formatCode="0.0%">
                  <c:v>5.6000000000000001E-2</c:v>
                </c:pt>
              </c:numCache>
            </c:numRef>
          </c:val>
          <c:extLst>
            <c:ext xmlns:c16="http://schemas.microsoft.com/office/drawing/2014/chart" uri="{C3380CC4-5D6E-409C-BE32-E72D297353CC}">
              <c16:uniqueId val="{00000006-80D8-442B-AC7F-BC650DFF0B80}"/>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ysClr val="window" lastClr="FFFFFF"/>
    </a:solidFill>
    <a:ln w="12700" cap="flat" cmpd="sng" algn="ctr">
      <a:solidFill>
        <a:sysClr val="windowText" lastClr="000000"/>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EE4343-89B6-4DED-878C-34838964F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14695</Words>
  <Characters>92269</Characters>
  <Application>Microsoft Office Word</Application>
  <DocSecurity>0</DocSecurity>
  <Lines>2005</Lines>
  <Paragraphs>816</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106148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Obiero</dc:creator>
  <cp:keywords/>
  <dc:description/>
  <cp:lastModifiedBy>Emma Kimencu</cp:lastModifiedBy>
  <cp:revision>2</cp:revision>
  <cp:lastPrinted>2024-09-15T17:43:00Z</cp:lastPrinted>
  <dcterms:created xsi:type="dcterms:W3CDTF">2024-10-25T07:22:00Z</dcterms:created>
  <dcterms:modified xsi:type="dcterms:W3CDTF">2024-10-25T07:22:00Z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fc08712a991608d49c0387be88d5b9564390464755a7268f674cc3dff86a2e97</vt:lpwstr>
  </property>
</Properties>
</file>